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LAP-hDEUKV</w:t>
      </w:r>
    </w:p>
    <w:p>
      <w:r>
        <w:rPr>
          <w:color w:val="555555"/>
          <w:sz w:val="18"/>
        </w:rPr>
        <w:t xml:space="preserve">Verordnung über die Laufbahn, Ausbildung und Prüfung für den höheren technischen Dienst bei der Eisenbahn-Unfallkasse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15 Abs. 1 Nr. 2 des Bundesbeamtengesetzes in der Fassung der Bekanntmachung vom 31. März 1999 (BGBl. I S. 675) in Verbindung mit § 2 Abs. 4 und § 27 Abs. 1 der Bundeslaufbahnverordnung in der Fassung der Bekanntmachung vom 8. März 1990 (BGBl. I S. 449, 863), von denen § 2 Abs. 4 durch Artikel 1 Nr. 1 Buchstabe b der Verordnung vom 15. April 1999 (BGBl. I S. 706) neu gefasst und § 27 Abs. 1 durch Artikel 1 Nr. 10 der Verordnung vom 15. April 1999 (BGBl. I S. 706) geändert worden ist, verordnet der Vorstand der Eisenbahn-Unfallkasse im Einvernehmen mit dem Bundesministerium des Innern:</w:t>
      </w:r>
    </w:p>
    <w:p>
      <w:r>
        <w:rPr>
          <w:color w:val="555555"/>
          <w:sz w:val="17"/>
        </w:rPr>
        <w:t xml:space="preserve">Zitiervorschlag: Eingangsformel LAP-hDEUKV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https://recht.nulegal.eu/gesetze/LAP-hDEUKV/eingangsformel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