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LAP-hDEUKV — Laufbahnämter</w:t>
      </w:r>
    </w:p>
    <w:p>
      <w:r>
        <w:rPr>
          <w:color w:val="555555"/>
          <w:sz w:val="18"/>
        </w:rPr>
        <w:t xml:space="preserve">Verordnung über die Laufbahn, Ausbildung und Prüfung für den höheren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des höheren technischen Dienstes bei der Eisenbahn-Unfallkasse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Vorbereitungsdienst    Technische Verwaltungsreferendarin/Technischer Verwaltungsreferendar,</w:t>
      </w:r>
    </w:p>
    <w:p>
      <w:r>
        <w:rPr>
          <w:rFonts w:ascii="Courier New" w:hAnsi="Courier New"/>
          <w:sz w:val="17"/>
        </w:rPr>
        <w:t xml:space="preserve">2.    in der Probezeit bis zur Anstellung    Technische Verwaltungsrätin zur Anstellung (z. A.)/Technischer Verwaltungsrat zur Anstellung (z. A.),</w:t>
      </w:r>
    </w:p>
    <w:p>
      <w:r>
        <w:rPr>
          <w:rFonts w:ascii="Courier New" w:hAnsi="Courier New"/>
          <w:sz w:val="17"/>
        </w:rPr>
        <w:t xml:space="preserve">3.    im Eingangsamt (Besoldungsgruppe A 13)    Technische Verwaltungsrätin/Technischer Verwaltungsrat,</w:t>
      </w:r>
    </w:p>
    <w:p>
      <w:r>
        <w:rPr>
          <w:rFonts w:ascii="Courier New" w:hAnsi="Courier New"/>
          <w:sz w:val="17"/>
        </w:rPr>
        <w:t xml:space="preserve">4.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14    Technische Verwaltungsoberrätin/Technischer Verwaltungsoberrat,</w:t>
      </w:r>
    </w:p>
    <w:p>
      <w:r>
        <w:rPr>
          <w:rFonts w:ascii="Courier New" w:hAnsi="Courier New"/>
          <w:sz w:val="17"/>
        </w:rPr>
        <w:t xml:space="preserve">    b)    Besoldungsgruppe A 15    Technische Verwaltungsdirektorin/Technischer Verwaltungsdirektor,</w:t>
      </w:r>
    </w:p>
    <w:p>
      <w:r>
        <w:rPr>
          <w:rFonts w:ascii="Courier New" w:hAnsi="Courier New"/>
          <w:sz w:val="17"/>
        </w:rPr>
        <w:t xml:space="preserve">    c)    Besoldungsgruppe A 16    Leitende Technische Verwaltungsdirektorin/Leitender Technischer Verwaltungsdirektor.</w:t>
      </w:r>
    </w:p>
    <w:p>
      <w:r>
        <w:t xml:space="preserve">(3) Die Ämter der Laufbahn sind regelmäßig zu durchlaufen.</w:t>
      </w:r>
    </w:p>
    <w:p>
      <w:r>
        <w:t xml:space="preserve">(4) Die Beamtinnen und Beamten des höheren technischen Dienstes bei der Eisenbahn-Unfallkasse sind in der Regel als Aufsichtspersonen in den Bereichen Prävention und Gesundheitsschutz tätig.</w:t>
      </w:r>
    </w:p>
    <w:p>
      <w:r>
        <w:rPr>
          <w:color w:val="555555"/>
          <w:sz w:val="17"/>
        </w:rPr>
        <w:t xml:space="preserve">Zitiervorschlag: § 1 LAP-hDEUKV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https://recht.nulegal.eu/gesetze/LAP-hDEUKV/1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