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LAP-hDBiblV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Einstellungsbehörden entscheiden unter Berücksichtigung des Ergebnisses des Auswahlverfahrens über die Einstellung von Bewerberinnen und Bewerbern.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 amtsärztliches Gesundheitszeugnis oder ein Gesundheitszeugnis einer beamteten Vertrauensärztin oder eines beamteten Vertrauensarztes oder einer Personalärztin oder eines Personalarztes aus neuester Zeit, in dem auch zur Beamtendiensttauglichkeit Stellung genommen wird,</w:t>
      </w:r>
    </w:p>
    <w:p>
      <w:pPr>
        <w:ind w:left="420"/>
      </w:pPr>
      <w:r>
        <w:t xml:space="preserve">2. eine Ausfertigung der Geburtsurkunde, auf Verlangen auch einen Nachweis der Staatsangehörigkeit,</w:t>
      </w:r>
    </w:p>
    <w:p>
      <w:pPr>
        <w:ind w:left="420"/>
      </w:pPr>
      <w:r>
        <w:t xml:space="preserve">3. gegebenenfalls Ausfertigungen der Eheurkunde oder der Lebenspartnerschaftsurkunde und der Geburtsurkunden der Kinder,</w:t>
      </w:r>
    </w:p>
    <w:p>
      <w:pPr>
        <w:ind w:left="420"/>
      </w:pPr>
      <w:r>
        <w:t xml:space="preserve">4. ein Führungszeugnis nach § 30 des Bundeszentralregistergesetzes zur unmittelbaren Vorlage bei der Einstellungsbehörde und</w:t>
      </w:r>
    </w:p>
    <w:p>
      <w:pPr>
        <w:ind w:left="420"/>
      </w:pPr>
      <w:r>
        <w:t xml:space="preserve">5. eine Erklärung der Bewerberin oder des Bewerbers darüber, ob sie oder er</w:t>
      </w:r>
    </w:p>
    <w:p>
      <w:pPr>
        <w:ind w:left="780"/>
      </w:pPr>
      <w:r>
        <w:t xml:space="preserve">a) in geordneten wirtschaftlichen Verhältnissen lebt und</w:t>
      </w:r>
    </w:p>
    <w:p>
      <w:pPr>
        <w:ind w:left="780"/>
      </w:pPr>
      <w:r>
        <w:t xml:space="preserve">b) in einem Ermittlungs- oder sonstigen Strafverfahren beschuldigt wird.</w:t>
      </w:r>
    </w:p>
    <w:p>
      <w:r>
        <w:t xml:space="preserve">Die Kosten des Gesundheitszeugnisses trägt die jeweilige Einstellungsbehörde.</w:t>
      </w:r>
    </w:p>
    <w:p>
      <w:r>
        <w:rPr>
          <w:color w:val="555555"/>
          <w:sz w:val="17"/>
        </w:rPr>
        <w:t xml:space="preserve">Zitiervorschlag: § 7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