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LAP-hADV 2004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10.09.2020 bis 13.04.2025. Dies ist nicht die aktuelle Fassung.</w:t>
      </w:r>
    </w:p>
    <w:p>
      <w:r>
        <w:t xml:space="preserve">(1) Mit ihrer Einstellung werden - unter Berufung in das Beamtenverhältnis auf Widerruf - Bewerberinnen zu Attachées und Bewerber zu Attachés ernannt. Sie unterstehen der Dienstaufsicht des Auswärtigen Amts.</w:t>
      </w:r>
    </w:p>
    <w:p>
      <w:r>
        <w:t xml:space="preserve">(2) Bei der Gewährung von Urlaub sind Ausbildungsbelange zu berücksichtigen. Urlaub wird auf den Vorbereitungsdienst angerechnet.</w:t>
      </w:r>
    </w:p>
    <w:p>
      <w:r>
        <w:rPr>
          <w:color w:val="555555"/>
          <w:sz w:val="17"/>
        </w:rPr>
        <w:t xml:space="preserve">Zitiervorschlag: § 8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