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LAP-hADV 2004 — Übergangsregelungen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Für Beamtinnen und Beamte, die vor dem 12. Februar 2009 in ein Beamtenverhältnis auf Probe berufen worden sind, ist § 1 Absatz 2 in der bis dahin geltenden Fassung weiter anzuwenden.</w:t>
      </w:r>
    </w:p>
    <w:p>
      <w:r>
        <w:t xml:space="preserve">(2) Für Anwärterinnen und Anwärter sowie Aufstiegsbeamtinnen und Aufstiegsbeamte, die ihre Ausbildung vor dem 29. April 2010 aufgenommen haben, ist § 9 Absatz 1 in der bis dahin geltenden Fassung weiter anzuwenden.</w:t>
      </w:r>
    </w:p>
    <w:p>
      <w:r>
        <w:rPr>
          <w:color w:val="555555"/>
          <w:sz w:val="17"/>
        </w:rPr>
        <w:t xml:space="preserve">Zitiervorschlag: § 27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