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LAP-hADV 2004 — Gesamtergebnis</w:t>
      </w:r>
    </w:p>
    <w:p>
      <w:r>
        <w:rPr>
          <w:color w:val="555555"/>
          <w:sz w:val="18"/>
        </w:rPr>
        <w:t xml:space="preserve">Verordnung über die Laufbahn, Ausbildung und Prüfung für den höheren Auswärtigen Dienst</w:t>
      </w:r>
    </w:p>
    <w:p>
      <w:r>
        <w:rPr>
          <w:color w:val="555555"/>
          <w:sz w:val="18"/>
        </w:rPr>
        <w:t xml:space="preserve">Historische Fassung: Stand 10.06.2019 bis 13.04.2025. Dies ist nicht die aktuelle Fassung.</w:t>
      </w:r>
    </w:p>
    <w:p>
      <w:r>
        <w:t xml:space="preserve">(1) Im Anschluss an die mündliche Prüfung ermittelt die Prüfungskommission das Gesamtergebnis der Laufbahnprüfung als Durchschnittspunktzahl aus den Punktzahlen der Teilprüfungen und unter Berücksichtigung ihrer Gewichtung (Absatz 3). Die Punktzahl wird auf volle Punkte gerundet und entsprechend der Zuordnung von Noten und Rangpunkten gemäß § 18 Abs. 1 auch als Note ausgedrückt.</w:t>
      </w:r>
    </w:p>
    <w:p>
      <w:r>
        <w:t xml:space="preserve">(2) Die Laufbahnprüfung ist bestanden, wenn die Anwärterinnen und Anwärter alle Fach- und Sprachprüfungen und die Abschlussprüfung bestanden haben.</w:t>
      </w:r>
    </w:p>
    <w:p>
      <w:r>
        <w:t xml:space="preserve">(3) Für die Ermittlung des Gesamtergebnisses werden die Ergebnisse der Teilprüfungen wie folgt gewertet:</w:t>
      </w:r>
    </w:p>
    <w:p>
      <w:r>
        <w:rPr>
          <w:rFonts w:ascii="Courier New" w:hAnsi="Courier New"/>
          <w:sz w:val="17"/>
        </w:rPr>
        <w:t xml:space="preserve">1.    die vier Fach- und zwei Sprachprüfungen    72 Prozent,</w:t>
      </w:r>
    </w:p>
    <w:p>
      <w:r>
        <w:rPr>
          <w:rFonts w:ascii="Courier New" w:hAnsi="Courier New"/>
          <w:sz w:val="17"/>
        </w:rPr>
        <w:t xml:space="preserve">2.    die Abschlussprüfung    28 Prozent.</w:t>
      </w:r>
    </w:p>
    <w:p>
      <w:r>
        <w:rPr>
          <w:color w:val="555555"/>
          <w:sz w:val="17"/>
        </w:rPr>
        <w:t xml:space="preserve">Zitiervorschlag: § 19 LAP-hADV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https://recht.nulegal.eu/gesetze/LAP-hADV%202004/19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