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LAP-hADV 2004 — Abschlussprüfung</w:t>
      </w:r>
    </w:p>
    <w:p>
      <w:r>
        <w:rPr>
          <w:color w:val="555555"/>
          <w:sz w:val="18"/>
        </w:rPr>
        <w:t xml:space="preserve">Verordnung über die Laufbahn, Ausbildung und Prüfung für den höheren Auswärtigen Dienst</w:t>
      </w:r>
    </w:p>
    <w:p>
      <w:r>
        <w:rPr>
          <w:color w:val="555555"/>
          <w:sz w:val="18"/>
        </w:rPr>
        <w:t xml:space="preserve">Historische Fassung: Stand 04.01.2023 bis 13.04.2025. Dies ist nicht die aktuelle Fassung.</w:t>
      </w:r>
    </w:p>
    <w:p>
      <w:r>
        <w:t xml:space="preserve">(1) Die Abschlussprüfung besteht aus</w:t>
      </w:r>
    </w:p>
    <w:p>
      <w:pPr>
        <w:ind w:left="420"/>
      </w:pPr>
      <w:r>
        <w:t xml:space="preserve">1. dem Vortrag eines Aktenfalls aus dem Arbeitsbereich des Auswärtigen Dienstes mit Entscheidungsvorschlag, wobei die Akten am Tag vor der mündlichen Prüfung ausgehändigt werden und der Aktenvortrag höchstens zehn Minuten dauert, und</w:t>
      </w:r>
    </w:p>
    <w:p>
      <w:pPr>
        <w:ind w:left="420"/>
      </w:pPr>
      <w:r>
        <w:t xml:space="preserve">2. einer mündlichen Prüfung über historische, politische, wirtschaftliche, rechtliche, organisatorische und andere für den Auswärtigen Dienst wichtige Fragen einschließlich Fragen mit aktuellem Bezug aus Fächern, die Gegenstand der Fachprüfungen waren. Die Prüfungszeit der mündlichen Prüfung soll für jede Anwärterin oder jeden Anwärter nicht mehr als 30 Minuten betragen.</w:t>
      </w:r>
    </w:p>
    <w:p>
      <w:r>
        <w:t xml:space="preserve">(1a) Bis zum 31. Dezember 2024 kann</w:t>
      </w:r>
    </w:p>
    <w:p>
      <w:pPr>
        <w:ind w:left="420"/>
      </w:pPr>
      <w:r>
        <w:t xml:space="preserve">1. die Aufgabe für den Aktenvortrag mit Unterstützung durch Informationstechnik gestellt werden,</w:t>
      </w:r>
    </w:p>
    <w:p>
      <w:pPr>
        <w:ind w:left="420"/>
      </w:pPr>
      <w:r>
        <w:t xml:space="preserve">2. der Aktenvortrag unter Nutzung von Videokonferenztechnik gehalten werden, wenn dafür geeignete technische Einrichtungen zur Verfügung stehen, und</w:t>
      </w:r>
    </w:p>
    <w:p>
      <w:pPr>
        <w:ind w:left="420"/>
      </w:pPr>
      <w:r>
        <w:t xml:space="preserve">3. die mündliche Prüfung unter Nutzung von Videokonferenztechnik durchgeführt werden, wenn dafür geeignete technische Einrichtungen zur Verfügung stehen.</w:t>
      </w:r>
    </w:p>
    <w:p>
      <w:r>
        <w:t xml:space="preserve">(2) In der Abschlussprüfung werden die Ergebnisse des Vortrags und der mündlichen Prüfung im Verhältnis 1:2 gewertet.</w:t>
      </w:r>
    </w:p>
    <w:p>
      <w:r>
        <w:t xml:space="preserve">(3) Die Abschlussprüfung ist bestanden, wenn eine Anwärterin oder ein Anwärter mindestens die Note "ausreichend" erzielt hat.</w:t>
      </w:r>
    </w:p>
    <w:p>
      <w:r>
        <w:rPr>
          <w:color w:val="555555"/>
          <w:sz w:val="17"/>
        </w:rPr>
        <w:t xml:space="preserve">Zitiervorschlag: § 15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