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LAP-gehDAAV 2004 — Prüfungsort, Prüfungstermin</w:t>
      </w:r>
    </w:p>
    <w:p>
      <w:r>
        <w:rPr>
          <w:color w:val="555555"/>
          <w:sz w:val="18"/>
        </w:rPr>
        <w:t xml:space="preserve">Verordnung über die Laufbahn, Ausbildung und Prüfung für den gehobenen Auswärtigen Dienst</w:t>
      </w:r>
    </w:p>
    <w:p>
      <w:r>
        <w:rPr>
          <w:color w:val="555555"/>
          <w:sz w:val="18"/>
        </w:rPr>
        <w:t xml:space="preserve">Historische Fassung: Stand 10.06.2019 bis 13.04.2025. Dies ist nicht die aktuelle Fassung.</w:t>
      </w:r>
    </w:p>
    <w:p>
      <w:r>
        <w:t xml:space="preserve">(1) Das Prüfungsamt setzt in Abstimmung mit dem Fachbereich Auswärtige Angelegenheiten der Fachhochschule des Bundes für öffentliche Verwaltung den Zeitpunkt der Ausgabe der Diplomarbeit sowie Ort und Zeit der schriftlichen und der mündlichen Prüfung fest.</w:t>
      </w:r>
    </w:p>
    <w:p>
      <w:r>
        <w:t xml:space="preserve">(2) Die mündliche Prüfung soll bis zum Ende des Vorbereitungsdienstes abgeschlossen sein. Die schriftliche Prüfung soll spätestens zwei Wochen vor Beginn der mündlichen Prüfung abgeschlossen sein.</w:t>
      </w:r>
    </w:p>
    <w:p>
      <w:r>
        <w:t xml:space="preserve">(3) Das Prüfungsamt teilt den Anwärterinnen und Anwärtern den Zeitpunkt der Ausgabe der Diplomarbeit sowie Ort und Zeit der schriftlichen und der mündlichen Prüfung rechtzeitig mit.</w:t>
      </w:r>
    </w:p>
    <w:p>
      <w:r>
        <w:rPr>
          <w:color w:val="555555"/>
          <w:sz w:val="17"/>
        </w:rPr>
        <w:t xml:space="preserve">Zitiervorschlag: § 27 LAP-gehDAAV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https://recht.nulegal.eu/gesetze/LAP-gehDAAV%202004/27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