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LAP-gbautDV — Einstellungsbehörden</w:t>
      </w:r>
    </w:p>
    <w:p>
      <w:r>
        <w:rPr>
          <w:color w:val="555555"/>
          <w:sz w:val="18"/>
        </w:rPr>
        <w:t xml:space="preserve">Verordnung über die Laufbahn, Ausbildung und Prüfung für den gehobenen bautechnischen Verwaltungsdienst des Bundes</w:t>
      </w:r>
    </w:p>
    <w:p>
      <w:r>
        <w:rPr>
          <w:color w:val="555555"/>
          <w:sz w:val="18"/>
        </w:rPr>
        <w:t xml:space="preserve">Stand: 27.06.2020 (konsolidierte Textfassung, kein amtliches Inkrafttretensdatum)</w:t>
      </w:r>
    </w:p>
    <w:p>
      <w:r>
        <w:t xml:space="preserve">Einstellungsbehörden sind</w:t>
      </w:r>
    </w:p>
    <w:p>
      <w:pPr>
        <w:ind w:left="420"/>
      </w:pPr>
      <w:r>
        <w:t xml:space="preserve">1. für den Geschäftsbereich des Bundesministeriums des Innern, für Bau und Heimat das Bundesamt für Bauwesen und Raumordnung und</w:t>
      </w:r>
    </w:p>
    <w:p>
      <w:pPr>
        <w:ind w:left="420"/>
      </w:pPr>
      <w:r>
        <w:t xml:space="preserve">2. für den Geschäftsbereich des Bundesministeriums der Verteidigung die Wehrbereichsverwaltung West.</w:t>
      </w:r>
    </w:p>
    <w:p>
      <w:r>
        <w:t xml:space="preserve">Ihnen obliegen die Ausschreibung, die Durchführung des Auswahlverfahrens, die Einstellung und die Betreuung der Anwärterinnen und Anwärter; sie treffen die Entscheidungen über Verkürzung und Verlängerung des Vorbereitungsdienstes und der Aufstiegsausbildung. Die Einstellungsbehörden sind die für die beamtenrechtlichen Entscheidungen zuständigen Dienstbehörden.</w:t>
      </w:r>
    </w:p>
    <w:p>
      <w:r>
        <w:rPr>
          <w:color w:val="555555"/>
          <w:sz w:val="17"/>
        </w:rPr>
        <w:t xml:space="preserve">Zitiervorschlag: § 3 LAP-gbautDV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https://recht.nulegal.eu/gesetze/LAP-gbautDV/3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