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LAP-gbautDV — Leistungsnachweise während des Vorbereitungsdienstes</w:t>
      </w:r>
    </w:p>
    <w:p>
      <w:r>
        <w:rPr>
          <w:color w:val="555555"/>
          <w:sz w:val="18"/>
        </w:rPr>
        <w:t xml:space="preserve">Verordnung über die Laufbahn, Ausbildung und Prüfung für den gehobenen bautechnischen Verwaltungsdienst des Bundes</w:t>
      </w:r>
    </w:p>
    <w:p>
      <w:r>
        <w:rPr>
          <w:color w:val="555555"/>
          <w:sz w:val="18"/>
        </w:rPr>
        <w:t xml:space="preserve">Stand: 10.06.2019 (konsolidierte Textfassung, kein amtliches Inkrafttretensdatum)</w:t>
      </w:r>
    </w:p>
    <w:p>
      <w:r>
        <w:t xml:space="preserve">(1) Während des Vorbereitungsdienstes haben die Anwärterinnen und Anwärter drei Leistungsnachweise zu erbringen. Leistungsnachweise können sein:</w:t>
      </w:r>
    </w:p>
    <w:p>
      <w:pPr>
        <w:ind w:left="420"/>
      </w:pPr>
      <w:r>
        <w:t xml:space="preserve">1. schriftliche Aufsichtsarbeiten,</w:t>
      </w:r>
    </w:p>
    <w:p>
      <w:pPr>
        <w:ind w:left="420"/>
      </w:pPr>
      <w:r>
        <w:t xml:space="preserve">2. Hausarbeiten,</w:t>
      </w:r>
    </w:p>
    <w:p>
      <w:pPr>
        <w:ind w:left="420"/>
      </w:pPr>
      <w:r>
        <w:t xml:space="preserve">3. andere schriftliche Ausarbeitungen,</w:t>
      </w:r>
    </w:p>
    <w:p>
      <w:pPr>
        <w:ind w:left="420"/>
      </w:pPr>
      <w:r>
        <w:t xml:space="preserve">4. Referate,</w:t>
      </w:r>
    </w:p>
    <w:p>
      <w:pPr>
        <w:ind w:left="420"/>
      </w:pPr>
      <w:r>
        <w:t xml:space="preserve">5. eine Projektarbeit oder</w:t>
      </w:r>
    </w:p>
    <w:p>
      <w:pPr>
        <w:ind w:left="420"/>
      </w:pPr>
      <w:r>
        <w:t xml:space="preserve">6. mündliche Beiträge (z. B. zu Fachgesprächen oder Kolloquien).</w:t>
      </w:r>
    </w:p>
    <w:p>
      <w:r>
        <w:t xml:space="preserve">(2) Jeder Leistungsnachweis wird mindestens eine Woche vor der Ausführung angekündigt. Der Leistungsnachweis wird nach § 26 bewertet und schriftlich bestätigt; Ausbildungsabschnitt, Fach, Art des Nachweises, Rangpunkt und Note werden angegeben. Die Anwärterinnen und Anwärter erhalten eine Ausfertigung der Bestätigung.</w:t>
      </w:r>
    </w:p>
    <w:p>
      <w:r>
        <w:t xml:space="preserve">(3) Während des Lehrgangs "Allgemeine Rechts- und Verwaltungs-*grundlagen" an der Fachhochschule des Bundes für öffentliche Verwaltung ist ein Leistungsnachweis in Form einer schriftlichen Aufsichtsarbeit zu erbringen, der nach § 26 bewertet wird.</w:t>
      </w:r>
    </w:p>
    <w:p>
      <w:r>
        <w:t xml:space="preserve">(4) Wer an einem Leistungsnachweis nicht teilnehmen und ihn nicht innerhalb des Ausbildungsabschnitts nachholen kann, erhält Gelegenheit, den Leistungsnachweis zu einem späteren Zeitpunkt der Ausbildung zu erbringen. Wird der Leistungsnachweis nicht bis zum ersten Tag der schriftlichen Prüfung nach § 21 erbracht, gilt er als mit "ungenügend" (Rangpunkt 0) bewertet.</w:t>
      </w:r>
    </w:p>
    <w:p>
      <w:r>
        <w:t xml:space="preserve">(5) Bei Verhinderung, Rücktritt, Säumnis, Täuschungshandlungen und Ordnungsverstößen sind die §§ 24 und 25 entsprechend anzuwenden. Über die Folgen entscheidet die Stelle, die die Aufgabe des Leistungsnachweises bestimmt hat.</w:t>
      </w:r>
    </w:p>
    <w:p>
      <w:r>
        <w:rPr>
          <w:color w:val="555555"/>
          <w:sz w:val="17"/>
        </w:rPr>
        <w:t xml:space="preserve">Zitiervorschlag: § 15 LAP-gbautDV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https://recht.nulegal.eu/gesetze/LAP-gbautDV/15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