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358 LAG — Sondervorschriften für Berlin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Dritten Teils dieses Gesetzes gelten in Berlin (West) mit folgender Maßgabe:</w:t>
      </w:r>
    </w:p>
    <w:p>
      <w:pPr>
        <w:ind w:left="420"/>
      </w:pPr>
      <w:r>
        <w:t xml:space="preserve">1. Soweit für die Kürzung des Grundbetrags nach § 249 Abs. 1 Vermögen in Berlin (West) zu berücksichtigen ist, ist es nach Maßgabe der §§ 80 bis 83 anzusetzen. Die Ermächtigung in § 249 Abs. 5 Nr. 1 gilt auch für die Bestimmungen über die Berechnung des nach Satz 1 zugrunde zu legenden Vermögens.</w:t>
      </w:r>
    </w:p>
    <w:p>
      <w:pPr>
        <w:ind w:left="420"/>
      </w:pPr>
      <w:r>
        <w:t xml:space="preserve">2. Bei der Anwendung des § 249 Abs. 3 Satz 3 tritt, soweit die Ermäßigung der Vermögensabgabe nach § 84 Abs. 4 auf Vermögen in Berlin (West) entfällt, an die Stelle</w:t>
      </w:r>
    </w:p>
    <w:p>
      <w:r>
        <w:rPr>
          <w:rFonts w:ascii="Courier New" w:hAnsi="Courier New"/>
          <w:sz w:val="17"/>
        </w:rPr>
        <w:t xml:space="preserve">des Zeitwerts von    der Zeitwert von</w:t>
      </w:r>
    </w:p>
    <w:p>
      <w:r>
        <w:rPr>
          <w:rFonts w:ascii="Courier New" w:hAnsi="Courier New"/>
          <w:sz w:val="17"/>
        </w:rPr>
        <w:t xml:space="preserve">50 vom Hundert    16 vom Hundert,</w:t>
      </w:r>
    </w:p>
    <w:p>
      <w:r>
        <w:rPr>
          <w:rFonts w:ascii="Courier New" w:hAnsi="Courier New"/>
          <w:sz w:val="17"/>
        </w:rPr>
        <w:t xml:space="preserve">54 vom Hundert    18 vom Hundert,</w:t>
      </w:r>
    </w:p>
    <w:p>
      <w:r>
        <w:rPr>
          <w:rFonts w:ascii="Courier New" w:hAnsi="Courier New"/>
          <w:sz w:val="17"/>
        </w:rPr>
        <w:t xml:space="preserve">58 vom Hundert    19 vom Hundert,</w:t>
      </w:r>
    </w:p>
    <w:p>
      <w:r>
        <w:rPr>
          <w:rFonts w:ascii="Courier New" w:hAnsi="Courier New"/>
          <w:sz w:val="17"/>
        </w:rPr>
        <w:t xml:space="preserve">60 vom Hundert    20 vom Hundert,</w:t>
      </w:r>
    </w:p>
    <w:p>
      <w:r>
        <w:rPr>
          <w:rFonts w:ascii="Courier New" w:hAnsi="Courier New"/>
          <w:sz w:val="17"/>
        </w:rPr>
        <w:t xml:space="preserve">62 vom Hundert    21 vom Hundert,</w:t>
      </w:r>
    </w:p>
    <w:p>
      <w:r>
        <w:rPr>
          <w:rFonts w:ascii="Courier New" w:hAnsi="Courier New"/>
          <w:sz w:val="17"/>
        </w:rPr>
        <w:t xml:space="preserve">66 vom Hundert    22 vom Hundert,</w:t>
      </w:r>
    </w:p>
    <w:p>
      <w:r>
        <w:rPr>
          <w:rFonts w:ascii="Courier New" w:hAnsi="Courier New"/>
          <w:sz w:val="17"/>
        </w:rPr>
        <w:t xml:space="preserve">71 vom Hundert    23 vom Hundert,</w:t>
      </w:r>
    </w:p>
    <w:p>
      <w:r>
        <w:rPr>
          <w:rFonts w:ascii="Courier New" w:hAnsi="Courier New"/>
          <w:sz w:val="17"/>
        </w:rPr>
        <w:t xml:space="preserve">75 vom Hundert    25 vom Hundert,</w:t>
      </w:r>
    </w:p>
    <w:p>
      <w:r>
        <w:rPr>
          <w:rFonts w:ascii="Courier New" w:hAnsi="Courier New"/>
          <w:sz w:val="17"/>
        </w:rPr>
        <w:t xml:space="preserve">79 vom Hundert    26 vom Hundert.</w:t>
      </w:r>
    </w:p>
    <w:p>
      <w:pPr>
        <w:ind w:left="420"/>
      </w:pPr>
      <w:r>
        <w:t xml:space="preserve">3. An Stelle der in § 259 Abs. 2 geforderten fünf Dauerarbeitsplätze genügen in Berlin (West) drei Dauerarbeitsplätze.</w:t>
      </w:r>
    </w:p>
    <w:p>
      <w:pPr>
        <w:ind w:left="420"/>
      </w:pPr>
      <w:r>
        <w:t xml:space="preserve">4. An die Stelle der in § 352 Abs. 2 genannten Behörden treten die Dienststellen für Hausrathilfe und Kriegsschäden sowie ein beim Senator für Finanzen gebildetes Landesamt für Soforthilfe.</w:t>
      </w:r>
    </w:p>
    <w:p>
      <w:pPr>
        <w:ind w:left="420"/>
      </w:pPr>
      <w:r>
        <w:t xml:space="preserve">5. § 353 Nr. 1 und 2 gilt entsprechend für die Verfahren, die auf Grund des Hausrathilfegesetzes vom 22. November 1951 (Gesetz- und Verordnungsblatt für Berlin S. 1117) bei den Dienststellen für Hausrathilfe und Kriegsschäden sowie den beim Senator für Finanzen gebildeten Beschwerdeausschüssen anhängig sind.</w:t>
      </w:r>
    </w:p>
    <w:p>
      <w:pPr>
        <w:ind w:left="420"/>
      </w:pPr>
      <w:r>
        <w:t xml:space="preserve">6. § 354 Abs. 1 gilt von dem Zeitpunkt ab, an dem das Gesetz in Berlin (West) in Kraft tritt, entsprechend für den auf Grund von Artikel III § 11 des Ersten Gesetzes über die Neuordnung der Vermögensbesteuerung in Berlin vom 29. Dezember 1950 (Verordnungsblatt für Berlin 1951 I S. 26) gebildeten Soforthilfe-Sonderstock.</w:t>
      </w:r>
    </w:p>
    <w:p>
      <w:pPr>
        <w:ind w:left="420"/>
      </w:pPr>
      <w:r>
        <w:t xml:space="preserve">7. Die Ermächtigung des § 357 gilt entsprechend für die Vorschriften des Hausrathilfegesetzes in Berlin (West).</w:t>
      </w:r>
    </w:p>
    <w:p>
      <w:r>
        <w:rPr>
          <w:color w:val="555555"/>
          <w:sz w:val="17"/>
        </w:rPr>
        <w:t xml:space="preserve">Zitiervorschlag: § 358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