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350 LAG — Ehrenamtliche Mitarbeit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Geltungsbereich des Grundgesetzes und in Berlin (West) wohnende Personen, die zur ehrenamtlichen Mitarbeit bei der Durchführung der Vorschriften des Dritten Teils dieses Gesetzes aufgefordert werden, sind zu dieser Mitarbeit verpflichtet.</w:t>
      </w:r>
    </w:p>
    <w:p>
      <w:r>
        <w:t xml:space="preserve">(2) Ehrenamtliche Mitarbeit, insbesondere als Beisitzer in den Beschwerdeausschüssen, kann nur aus wichtigen Gründen abgelehnt werden.</w:t>
      </w:r>
    </w:p>
    <w:p>
      <w:r>
        <w:t xml:space="preserve">(3) Die Gewährung von Fahrtkosten, Tage- und Übernachtungsgeldern sowie Ersatz des Verdienstausfalls an Beisitzer der Ausschüsse richtet sich nach den für die Entschädigung der ehrenamtlichen Richter geltenden Vorschriften.</w:t>
      </w:r>
    </w:p>
    <w:p>
      <w:r>
        <w:rPr>
          <w:color w:val="555555"/>
          <w:sz w:val="17"/>
        </w:rPr>
        <w:t xml:space="preserve">Zitiervorschlag: § 350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