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337 LAG — Beschluß des Beschwerdeausschusses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Beschwerdeausschuß entscheidet durch Beschluß. Er kann, statt selbst zu entscheiden, die Sache an das Ausgleichsamt zurückverweisen.</w:t>
      </w:r>
    </w:p>
    <w:p>
      <w:r>
        <w:t xml:space="preserve">(2) Der Beschwerdeausschuß kann den Bescheid auch zum Nachteil dessen, der die Beschwerde eingelegt hat, ändern.</w:t>
      </w:r>
    </w:p>
    <w:p>
      <w:r>
        <w:rPr>
          <w:color w:val="555555"/>
          <w:sz w:val="17"/>
        </w:rPr>
        <w:t xml:space="preserve">Zitiervorschlag: § 337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