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331 LAG — Beweiswürdigung</w:t>
      </w:r>
    </w:p>
    <w:p>
      <w:r>
        <w:rPr>
          <w:color w:val="555555"/>
          <w:sz w:val="18"/>
        </w:rPr>
        <w:t xml:space="preserve">Lastenausgleichsgesetz</w:t>
      </w:r>
    </w:p>
    <w:p>
      <w:r>
        <w:rPr>
          <w:color w:val="555555"/>
          <w:sz w:val="18"/>
        </w:rPr>
        <w:t xml:space="preserve">Stand: 10.06.2019 (konsolidierte Textfassung, kein amtliches Inkrafttretensdatum)</w:t>
      </w:r>
    </w:p>
    <w:p>
      <w:r>
        <w:t xml:space="preserve">(1) Die Ausgleichsbehörden und die Beschwerdeausschüsse entscheiden in freier Beweiswürdigung darüber, welche für die Entscheidung maßgebenden Angaben als bewiesen oder glaubhaft gemacht anzusehen sind. Als glaubhaft gemacht gelten Angaben, deren Richtigkeit mit einer ernstliche Zweifel ausschließenden Wahrscheinlichkeit dargetan ist.</w:t>
      </w:r>
    </w:p>
    <w:p>
      <w:r>
        <w:t xml:space="preserve">(2) Angaben, die nicht bewiesen oder glaubhaft gemacht sind, werden nicht berücksichtigt.</w:t>
      </w:r>
    </w:p>
    <w:p>
      <w:r>
        <w:rPr>
          <w:color w:val="555555"/>
          <w:sz w:val="17"/>
        </w:rPr>
        <w:t xml:space="preserve">Zitiervorschlag: § 331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https://recht.nulegal.eu/gesetze/LAG/331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