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315 LAG — Allgemeine Verwaltungsgerichte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der Vorschriften des Dritten Teils dieses Gesetzes erforderliche rechtsprechende Tätigkeit wird außer in den Fällen des § 276 Abs. 5 durch die allgemeinen Verwaltungsgerichte der Länder einschließlich des Landes Berlin sowie durch das Bundesverwaltungsgericht ausgeübt.</w:t>
      </w:r>
    </w:p>
    <w:p>
      <w:r>
        <w:rPr>
          <w:color w:val="555555"/>
          <w:sz w:val="17"/>
        </w:rPr>
        <w:t xml:space="preserve">Zitiervorschlag: § 315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