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311 LAG — Landesausgleichsämter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jedes Land wird ein Landesausgleichsamt eingerichtet; erforderlichenfalls sind Außenstellen dieses Amtes einzurichten. Das Landesausgleichsamt ist bei einer obersten Landesbehörde zu bilden. Die Aufgaben eines Landesausgleichsamtes können entsprechend § 308 Abs. 1 Satz 3 und 4 mit Zustimmung des Bundesausgleichsamtes ganz oder teilweise einem anderen Landesausgleichsamt zur Wahrnehmung in eigener Zuständigkeit übertragen werden.</w:t>
      </w:r>
    </w:p>
    <w:p>
      <w:r>
        <w:t xml:space="preserve">(2) § 308 Abs. 2 bis 4 findet entsprechende Anwendung; die erforderliche fachliche Eignung ist in der Regel anzunehmen, wenn die zu bestellende Person die Befähigung zum höheren Verwaltungsdienst besitzt.</w:t>
      </w:r>
    </w:p>
    <w:p>
      <w:r>
        <w:t xml:space="preserve">(3) Das Landesausgleichsamt übt die Sachaufsicht über die Ausgleichsämter seines Bereichs aus.</w:t>
      </w:r>
    </w:p>
    <w:p>
      <w:r>
        <w:rPr>
          <w:color w:val="555555"/>
          <w:sz w:val="17"/>
        </w:rPr>
        <w:t xml:space="preserve">Zitiervorschlag: § 311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