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269 LAG — Höhe der Unterhaltshilfe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Unterhaltshilfe beträgt für den Berechtigten monatlich 745 Deutsche Mark &lt;angepasst auf 451 Euro&gt; *).</w:t>
      </w:r>
    </w:p>
    <w:p>
      <w:r>
        <w:t xml:space="preserve">(2) Die Unterhaltshilfe erhöht sich um monatlich 497 Deutsche Mark &lt;angepasst auf 300 Euro&gt; *) für den nicht dauernd getrennt lebenden Ehegatten und um monatlich 252 Deutsche Mark &lt;angepasst auf 153 Euro&gt; *) für jedes Kind im Sinne des § 265 Abs. 2, sofern es von dem Berechtigten überwiegend unterhalten wird; im Falle des § 267 Abs. 1 Satz 3 bis 6 erhöht sich die Unterhaltshilfe um die Pflegezulage.</w:t>
      </w:r>
    </w:p>
    <w:p>
      <w:r>
        <w:rPr>
          <w:color w:val="555555"/>
          <w:sz w:val="17"/>
        </w:rPr>
        <w:t xml:space="preserve">Zitiervorschlag: § 269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