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246 LAG — Schadensgruppen und Grundbeträge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Auf Grund der Schadensfeststellung wird der unmittelbar Geschädigte in eine der nachfolgenden Schadensgruppen eingestuft. Die Hauptentschädigung bemißt sich nach einem Grundbetrag, welcher der Schadensgruppe entspricht, in die der unmittelbar Geschädigte eingereiht worden ist.</w:t>
      </w:r>
    </w:p>
    <w:p>
      <w:r>
        <w:t xml:space="preserve">(2) Es werden folgende Schadensgruppen gebildet und folgende Grundbeträge festgesetzt:</w:t>
      </w:r>
    </w:p>
    <w:p>
      <w:r>
        <w:rPr>
          <w:rFonts w:ascii="Courier New" w:hAnsi="Courier New"/>
          <w:sz w:val="17"/>
        </w:rPr>
        <w:t xml:space="preserve">Schadensgruppe        Schadensbetrag in Reichsmark RM        Grundbetrag in Euro EUR    darin enthaltener Erhöhungsbetrag EUR</w:t>
      </w:r>
    </w:p>
    <w:p>
      <w:r>
        <w:rPr>
          <w:rFonts w:ascii="Courier New" w:hAnsi="Courier New"/>
          <w:sz w:val="17"/>
        </w:rPr>
        <w:t xml:space="preserve">1        2        3    4</w:t>
      </w:r>
    </w:p>
    <w:p>
      <w:r>
        <w:rPr>
          <w:rFonts w:ascii="Courier New" w:hAnsi="Courier New"/>
          <w:sz w:val="17"/>
        </w:rPr>
        <w:t xml:space="preserve">1    bis    5.000    der Schadensbetrag, angesetzt mit dem Divisor 1,95583 in Euro, höchstens    2.454,20    </w:t>
      </w:r>
    </w:p>
    <w:p>
      <w:r>
        <w:rPr>
          <w:rFonts w:ascii="Courier New" w:hAnsi="Courier New"/>
          <w:sz w:val="17"/>
        </w:rPr>
        <w:t xml:space="preserve">2    bis    5.500    2.633,15    -</w:t>
      </w:r>
    </w:p>
    <w:p>
      <w:r>
        <w:rPr>
          <w:rFonts w:ascii="Courier New" w:hAnsi="Courier New"/>
          <w:sz w:val="17"/>
        </w:rPr>
        <w:t xml:space="preserve">3    bis    6.200    2.837,67    -</w:t>
      </w:r>
    </w:p>
    <w:p>
      <w:r>
        <w:rPr>
          <w:rFonts w:ascii="Courier New" w:hAnsi="Courier New"/>
          <w:sz w:val="17"/>
        </w:rPr>
        <w:t xml:space="preserve">4    bis    7.200    3.118,88    -</w:t>
      </w:r>
    </w:p>
    <w:p>
      <w:r>
        <w:rPr>
          <w:rFonts w:ascii="Courier New" w:hAnsi="Courier New"/>
          <w:sz w:val="17"/>
        </w:rPr>
        <w:t xml:space="preserve">5    bis    8.500    3.630,17    153,39</w:t>
      </w:r>
    </w:p>
    <w:p>
      <w:r>
        <w:rPr>
          <w:rFonts w:ascii="Courier New" w:hAnsi="Courier New"/>
          <w:sz w:val="17"/>
        </w:rPr>
        <w:t xml:space="preserve">6    bis    10.000    4.115,90    230,08</w:t>
      </w:r>
    </w:p>
    <w:p>
      <w:r>
        <w:rPr>
          <w:rFonts w:ascii="Courier New" w:hAnsi="Courier New"/>
          <w:sz w:val="17"/>
        </w:rPr>
        <w:t xml:space="preserve">7    bis    12.000    4.652,76    281,21</w:t>
      </w:r>
    </w:p>
    <w:p>
      <w:r>
        <w:rPr>
          <w:rFonts w:ascii="Courier New" w:hAnsi="Courier New"/>
          <w:sz w:val="17"/>
        </w:rPr>
        <w:t xml:space="preserve">8    bis    14.000    5.240,74    357,90</w:t>
      </w:r>
    </w:p>
    <w:p>
      <w:r>
        <w:rPr>
          <w:rFonts w:ascii="Courier New" w:hAnsi="Courier New"/>
          <w:sz w:val="17"/>
        </w:rPr>
        <w:t xml:space="preserve">9    bis    16.000    5.752,03    460,16</w:t>
      </w:r>
    </w:p>
    <w:p>
      <w:r>
        <w:rPr>
          <w:rFonts w:ascii="Courier New" w:hAnsi="Courier New"/>
          <w:sz w:val="17"/>
        </w:rPr>
        <w:t xml:space="preserve">10    bis    18.000    6.212,20    562,42</w:t>
      </w:r>
    </w:p>
    <w:p>
      <w:r>
        <w:rPr>
          <w:rFonts w:ascii="Courier New" w:hAnsi="Courier New"/>
          <w:sz w:val="17"/>
        </w:rPr>
        <w:t xml:space="preserve">11    bis    20.000    6.672,36    664,68</w:t>
      </w:r>
    </w:p>
    <w:p>
      <w:r>
        <w:rPr>
          <w:rFonts w:ascii="Courier New" w:hAnsi="Courier New"/>
          <w:sz w:val="17"/>
        </w:rPr>
        <w:t xml:space="preserve">12    bis    23.000    7.055,83    690,24</w:t>
      </w:r>
    </w:p>
    <w:p>
      <w:r>
        <w:rPr>
          <w:rFonts w:ascii="Courier New" w:hAnsi="Courier New"/>
          <w:sz w:val="17"/>
        </w:rPr>
        <w:t xml:space="preserve">13    bis    26.000    7.490,43    715,81</w:t>
      </w:r>
    </w:p>
    <w:p>
      <w:r>
        <w:rPr>
          <w:rFonts w:ascii="Courier New" w:hAnsi="Courier New"/>
          <w:sz w:val="17"/>
        </w:rPr>
        <w:t xml:space="preserve">14    bis    29.000    7.873,89    715,81</w:t>
      </w:r>
    </w:p>
    <w:p>
      <w:r>
        <w:rPr>
          <w:rFonts w:ascii="Courier New" w:hAnsi="Courier New"/>
          <w:sz w:val="17"/>
        </w:rPr>
        <w:t xml:space="preserve">15    bis    32.000    8.257,36    766,94</w:t>
      </w:r>
    </w:p>
    <w:p>
      <w:r>
        <w:rPr>
          <w:rFonts w:ascii="Courier New" w:hAnsi="Courier New"/>
          <w:sz w:val="17"/>
        </w:rPr>
        <w:t xml:space="preserve">16    bis    36.000    8.666,40    818,07</w:t>
      </w:r>
    </w:p>
    <w:p>
      <w:r>
        <w:rPr>
          <w:rFonts w:ascii="Courier New" w:hAnsi="Courier New"/>
          <w:sz w:val="17"/>
        </w:rPr>
        <w:t xml:space="preserve">17    bis    40.000    9.024,30    818,07</w:t>
      </w:r>
    </w:p>
    <w:p>
      <w:r>
        <w:rPr>
          <w:rFonts w:ascii="Courier New" w:hAnsi="Courier New"/>
          <w:sz w:val="17"/>
        </w:rPr>
        <w:t xml:space="preserve">18    bis    44.000    9.331,08    818,07</w:t>
      </w:r>
    </w:p>
    <w:p>
      <w:r>
        <w:rPr>
          <w:rFonts w:ascii="Courier New" w:hAnsi="Courier New"/>
          <w:sz w:val="17"/>
        </w:rPr>
        <w:t xml:space="preserve">19    bis    48.000    9.637,85    869,20</w:t>
      </w:r>
    </w:p>
    <w:p>
      <w:r>
        <w:rPr>
          <w:rFonts w:ascii="Courier New" w:hAnsi="Courier New"/>
          <w:sz w:val="17"/>
        </w:rPr>
        <w:t xml:space="preserve">20    bis    53.000    9.919,06    920,33</w:t>
      </w:r>
    </w:p>
    <w:p>
      <w:r>
        <w:rPr>
          <w:rFonts w:ascii="Courier New" w:hAnsi="Courier New"/>
          <w:sz w:val="17"/>
        </w:rPr>
        <w:t xml:space="preserve">21    bis    58.000    10.225,84    971,45</w:t>
      </w:r>
    </w:p>
    <w:p>
      <w:r>
        <w:rPr>
          <w:rFonts w:ascii="Courier New" w:hAnsi="Courier New"/>
          <w:sz w:val="17"/>
        </w:rPr>
        <w:t xml:space="preserve">22    bis    63.000    10.532,61    1.022,58</w:t>
      </w:r>
    </w:p>
    <w:p>
      <w:r>
        <w:rPr>
          <w:rFonts w:ascii="Courier New" w:hAnsi="Courier New"/>
          <w:sz w:val="17"/>
        </w:rPr>
        <w:t xml:space="preserve">23    bis    68.000    10.839,39    1.073,71</w:t>
      </w:r>
    </w:p>
    <w:p>
      <w:r>
        <w:rPr>
          <w:rFonts w:ascii="Courier New" w:hAnsi="Courier New"/>
          <w:sz w:val="17"/>
        </w:rPr>
        <w:t xml:space="preserve">24    bis    74.000    11.171,73    1.124,84</w:t>
      </w:r>
    </w:p>
    <w:p>
      <w:r>
        <w:rPr>
          <w:rFonts w:ascii="Courier New" w:hAnsi="Courier New"/>
          <w:sz w:val="17"/>
        </w:rPr>
        <w:t xml:space="preserve">25    bis    80.000    11.529,63    1.175,97</w:t>
      </w:r>
    </w:p>
    <w:p>
      <w:r>
        <w:rPr>
          <w:rFonts w:ascii="Courier New" w:hAnsi="Courier New"/>
          <w:sz w:val="17"/>
        </w:rPr>
        <w:t xml:space="preserve">26    bis    86.000    11.887,54    1.227,10</w:t>
      </w:r>
    </w:p>
    <w:p>
      <w:r>
        <w:rPr>
          <w:rFonts w:ascii="Courier New" w:hAnsi="Courier New"/>
          <w:sz w:val="17"/>
        </w:rPr>
        <w:t xml:space="preserve">27    bis    93.000    12.271,01    1.278,23</w:t>
      </w:r>
    </w:p>
    <w:p>
      <w:r>
        <w:rPr>
          <w:rFonts w:ascii="Courier New" w:hAnsi="Courier New"/>
          <w:sz w:val="17"/>
        </w:rPr>
        <w:t xml:space="preserve">28    bis    100.000    12.680,04    1.329,36</w:t>
      </w:r>
    </w:p>
    <w:p>
      <w:r>
        <w:rPr>
          <w:rFonts w:ascii="Courier New" w:hAnsi="Courier New"/>
          <w:sz w:val="17"/>
        </w:rPr>
        <w:t xml:space="preserve">29    bis    110.000    13.165,77    1.380,49</w:t>
      </w:r>
    </w:p>
    <w:p>
      <w:r>
        <w:rPr>
          <w:rFonts w:ascii="Courier New" w:hAnsi="Courier New"/>
          <w:sz w:val="17"/>
        </w:rPr>
        <w:t xml:space="preserve">30    bis    2.000.000    13.165,77    1.431,62</w:t>
      </w:r>
    </w:p>
    <w:p>
      <w:r>
        <w:rPr>
          <w:rFonts w:ascii="Courier New" w:hAnsi="Courier New"/>
          <w:sz w:val="17"/>
        </w:rPr>
        <w:t xml:space="preserve">            + 10 v.H. des 110.000 RM übersteigenden Schadensbetrags, angesetzt mit dem Divisor 1,95583 in Euro    </w:t>
      </w:r>
    </w:p>
    <w:p>
      <w:r>
        <w:rPr>
          <w:rFonts w:ascii="Courier New" w:hAnsi="Courier New"/>
          <w:sz w:val="17"/>
        </w:rPr>
        <w:t xml:space="preserve">31    über    2.000.000        109.799,93    1.431,62</w:t>
      </w:r>
    </w:p>
    <w:p>
      <w:r>
        <w:rPr>
          <w:rFonts w:ascii="Courier New" w:hAnsi="Courier New"/>
          <w:sz w:val="17"/>
        </w:rPr>
        <w:t xml:space="preserve">            + 6,5 v.H. des 2.000.000 RM übersteigenden Schadensbetrags, angesetzt mit dem Divisor 1,95583 in Euro    </w:t>
      </w:r>
    </w:p>
    <w:p>
      <w:r>
        <w:rPr>
          <w:color w:val="555555"/>
          <w:sz w:val="17"/>
        </w:rPr>
        <w:t xml:space="preserve">Zitiervorschlag: § 246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