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233 LAG — Ausgleichsleistungen ohne Rechtsanspruch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Ausgleichsleistungen ohne Rechtsanspruch werden nach Maßgabe der verfügbaren Mittel gewährt</w:t>
      </w:r>
    </w:p>
    <w:p>
      <w:pPr>
        <w:ind w:left="420"/>
      </w:pPr>
      <w:r>
        <w:t xml:space="preserve">1. Eingliederungsdarlehen (§§ 253 bis 260),</w:t>
      </w:r>
    </w:p>
    <w:p>
      <w:pPr>
        <w:ind w:left="420"/>
      </w:pPr>
      <w:r>
        <w:t xml:space="preserve">2. Wohnraumhilfe (§§ 298 bis 300),</w:t>
      </w:r>
    </w:p>
    <w:p>
      <w:pPr>
        <w:ind w:left="420"/>
      </w:pPr>
      <w:r>
        <w:t xml:space="preserve">3. Härteleistungen (§§ 301, 301a),</w:t>
      </w:r>
    </w:p>
    <w:p>
      <w:pPr>
        <w:ind w:left="420"/>
      </w:pPr>
      <w:r>
        <w:t xml:space="preserve">4. Leistungen auf Grund sonstiger Förderungsmaßnahmen (§§ 302, 303).</w:t>
      </w:r>
    </w:p>
    <w:p>
      <w:r>
        <w:t xml:space="preserve">(2) Ausgleichsleistungen ohne Rechtsanspruch können auch an Erben von Geschädigten gewährt werden.</w:t>
      </w:r>
    </w:p>
    <w:p>
      <w:r>
        <w:rPr>
          <w:color w:val="555555"/>
          <w:sz w:val="17"/>
        </w:rPr>
        <w:t xml:space="preserve">Zitiervorschlag: § 233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