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231 LAG — Rechtsnatur der Ausgleichsleistungen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werden gewährt</w:t>
      </w:r>
    </w:p>
    <w:p>
      <w:pPr>
        <w:ind w:left="420"/>
      </w:pPr>
      <w:r>
        <w:t xml:space="preserve">1. Ausgleichsleistungen mit Rechtsanspruch,</w:t>
      </w:r>
    </w:p>
    <w:p>
      <w:pPr>
        <w:ind w:left="420"/>
      </w:pPr>
      <w:r>
        <w:t xml:space="preserve">2. Ausgleichsleistungen ohne Rechtsanspruch.</w:t>
      </w:r>
    </w:p>
    <w:p>
      <w:r>
        <w:rPr>
          <w:color w:val="555555"/>
          <w:sz w:val="17"/>
        </w:rPr>
        <w:t xml:space="preserve">Zitiervorschlag: § 231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