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LAG — Kriegssachschäden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Kriegssachschaden im Sinne dieses Gesetzes ist ein Schaden, der in der Zeit vom 26. August 1939 bis zum 31. Juli 1945 unmittelbar durch Kriegshandlungen entstanden ist</w:t>
      </w:r>
    </w:p>
    <w:p>
      <w:pPr>
        <w:ind w:left="420"/>
      </w:pPr>
      <w:r>
        <w:t xml:space="preserve">1. an Wirtschaftsgütern, die zum land- und forstwirtschaftlichen Vermögen, zum Grundvermögen oder zum Betriebsvermögen im Sinne des Bewertungsgesetzes gehören,</w:t>
      </w:r>
    </w:p>
    <w:p>
      <w:pPr>
        <w:ind w:left="420"/>
      </w:pPr>
      <w:r>
        <w:t xml:space="preserve">2. an folgenden Wirtschaftsgütern, soweit sie nicht unter Nummer 1 fallen:</w:t>
      </w:r>
    </w:p>
    <w:p>
      <w:pPr>
        <w:ind w:left="780"/>
      </w:pPr>
      <w:r>
        <w:t xml:space="preserve">a) an Gegenständen, die für die Berufsausübung oder für die wissenschaftliche Forschung erforderlich sind,</w:t>
      </w:r>
    </w:p>
    <w:p>
      <w:pPr>
        <w:ind w:left="780"/>
      </w:pPr>
      <w:r>
        <w:t xml:space="preserve">b) an Hausrat,</w:t>
      </w:r>
    </w:p>
    <w:p>
      <w:pPr>
        <w:ind w:left="420"/>
      </w:pPr>
      <w:r>
        <w:t xml:space="preserve">3. als Verlust von Wohnraum,</w:t>
      </w:r>
    </w:p>
    <w:p>
      <w:pPr>
        <w:ind w:left="420"/>
      </w:pPr>
      <w:r>
        <w:t xml:space="preserve">4. als Verlust der beruflichen oder sonstigen Existenzgrundlage.</w:t>
      </w:r>
    </w:p>
    <w:p>
      <w:r>
        <w:t xml:space="preserve">(2) Kriegshandlungen im Sinne des Absatzes 1 sind</w:t>
      </w:r>
    </w:p>
    <w:p>
      <w:pPr>
        <w:ind w:left="420"/>
      </w:pPr>
      <w:r>
        <w:t xml:space="preserve">1. die Einwirkung von Waffen oder sonstigen Kampfmitteln oder die hiermit unmittelbar zusammenhängenden militärischen Maßnahmen,</w:t>
      </w:r>
    </w:p>
    <w:p>
      <w:pPr>
        <w:ind w:left="420"/>
      </w:pPr>
      <w:r>
        <w:t xml:space="preserve">2. die mit kriegerischen Ereignissen zusammenhängende Beschädigung, Wegnahme oder Plünderung von Sachen in den vom Gegner unmittelbar angegriffenen, unmittelbar bedrohten oder besetzten Gebieten,</w:t>
      </w:r>
    </w:p>
    <w:p>
      <w:pPr>
        <w:ind w:left="420"/>
      </w:pPr>
      <w:r>
        <w:t xml:space="preserve">3. die Entziehung des Besitzes an einem Schiff durch feindliche Handlungen sowie dessen Selbstversenkung, wenn diese erfolgt ist, um der feindlichen Aufbringung zu entgehen.</w:t>
      </w:r>
    </w:p>
    <w:p>
      <w:r>
        <w:t xml:space="preserve">(3) Als Kriegssachschaden gilt auch ein Schaden durch Beschädigung, Zerstörung oder Wegnahme von Sachen auf Grund behördlicher Maßnahmen, die im Zusammenhang mit den kriegerischen Ereignissen getroffen worden sind.</w:t>
      </w:r>
    </w:p>
    <w:p>
      <w:r>
        <w:rPr>
          <w:color w:val="555555"/>
          <w:sz w:val="17"/>
        </w:rPr>
        <w:t xml:space="preserve">Zitiervorschlag: § 13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