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LAG — Deutsche Mark und Euro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Deutsche Mark im Sinne dieses Gesetzes ist die Deutsche Mark der Deutschen Bundesbank.</w:t>
      </w:r>
    </w:p>
    <w:p>
      <w:r>
        <w:t xml:space="preserve">(2) Euro im Sinne des Gesetzes ist die nach Artikel 2 der Verordnung (EG) Nr. 974/98 des Rates vom 3. Mai 1998 (ABl. EG Nr. L 139 S. 1) in der Bundesrepublik Deutschland eingeführte Währung.</w:t>
      </w:r>
    </w:p>
    <w:p>
      <w:r>
        <w:rPr>
          <w:color w:val="555555"/>
          <w:sz w:val="17"/>
        </w:rPr>
        <w:t xml:space="preserve">Zitiervorschlag: § 10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