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LAG-VO (Nordrhein-Westfalen)</w:t>
      </w:r>
    </w:p>
    <w:p>
      <w:r>
        <w:rPr>
          <w:color w:val="555555"/>
          <w:sz w:val="18"/>
        </w:rPr>
        <w:t xml:space="preserve">Landarztverordnung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21. Februar 2019</w:t>
      </w:r>
    </w:p>
    <w:p>
      <w:r>
        <w:t xml:space="preserve">Auf Grund des § 6 des Landarztgesetzes Nordrhein-Westfalen vom 18. Dezember 2018 (GV. NRW. S. 802) verordnet das Ministerium für Arbeit, Gesundheit und Soziales im Einvernehmen mit dem Ministerium für Kultur und Wissenschaft und dem Ministerium der Finanzen:</w:t>
      </w:r>
    </w:p>
    <w:p>
      <w:r>
        <w:rPr>
          <w:color w:val="555555"/>
          <w:sz w:val="17"/>
        </w:rPr>
        <w:t xml:space="preserve">Zitiervorschlag: Volltext LAG-VO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https://recht.nulegal.eu/gesetze/LAG-VO/volltext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