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LAG-VO (Nordrhein-Westfalen) — Besonderer öffentlicher Bedarf</w:t>
      </w:r>
    </w:p>
    <w:p>
      <w:r>
        <w:rPr>
          <w:color w:val="555555"/>
          <w:sz w:val="18"/>
        </w:rPr>
        <w:t xml:space="preserve">Landarztverordnung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Gesundheit zuständige Ministerium, im Folgenden Ministerium genannt, stellt unter Berücksichtigung der Prognoserechnungen der Kassenärztlichen Vereinigungen den besonderen öffentlichen Bedarf gemäß § 3 des Landarztgesetzes Nordrhein-Westfalen fest, gibt ihn im Ministerialblatt für das Land Nordrhein-Westfalen bekannt und überprüft ihn in regelmäßigen Abständen. Die Kassenärztlichen Vereinigungen übermitteln dem Ministerium jährlich Prognoserechnungen auf Grundlage der voraussichtlichen Entwicklung der Einwohner- und Arztzahlen und der aktuellen hausärztlichen Altersstruktur. Die auf dieser Grundlage zu treffenden Feststellungen des Ministeriums weisen die unterversorgten oder von Unterversorgung bedrohten Gebiete des Landes Nordrhein-Westfalen aus und machen Angaben darüber, in welchen Fachrichtungen im Sinne des § 2 Satz 1 Nummer 2 Buchstabe a des Landarztgesetzes Nordrhein-Westfalen Ärztinnen und Ärzte benötigt werden.</w:t>
      </w:r>
    </w:p>
    <w:p>
      <w:r>
        <w:rPr>
          <w:color w:val="555555"/>
          <w:sz w:val="17"/>
        </w:rPr>
        <w:t xml:space="preserve">Zitiervorschlag: § 2 LAG-VO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https://recht.nulegal.eu/gesetze/LAG-VO/2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