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LAGÄndG 16 — Änderung des Währungsausgleichsgesetzes</w:t>
      </w:r>
    </w:p>
    <w:p>
      <w:r>
        <w:rPr>
          <w:color w:val="555555"/>
          <w:sz w:val="18"/>
        </w:rPr>
        <w:t xml:space="preserve">Sechzehntes Gesetz zur Änderung des Lastenausgleichsgesetzes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LAGÄndG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https://recht.nulegal.eu/gesetze/LAG%C3%84ndG%2016/2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