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LAGÄndG 14 — Änderung des Feststellungsgesetzes</w:t>
      </w:r>
    </w:p>
    <w:p>
      <w:r>
        <w:rPr>
          <w:color w:val="555555"/>
          <w:sz w:val="18"/>
        </w:rPr>
        <w:t xml:space="preserve">Vierzehntes Gesetz zur Änderung des Lastenausgleichsgesetzes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LAGÄndG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https://recht.nulegal.eu/gesetze/LAG%C3%84ndG%2014/2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LAGÄndG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