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LABV (Bayern) — Landesanwaltschaft Bayern, Generallandesanwalt</w:t>
      </w:r>
    </w:p>
    <w:p>
      <w:r>
        <w:rPr>
          <w:color w:val="555555"/>
          <w:sz w:val="18"/>
        </w:rPr>
        <w:t xml:space="preserve">Verordnung über die Landesanwaltschaft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Landesanwaltschaft Bayern ist eine dem Staatsministerium des Innern, für Sport und Integration unmittelbar nachgeordnete Behörde am Sitz des Verwaltungsgerichtshofs und dessen auswärtiger Senate. Sie wird vom Generallandesanwalt geleitet.</w:t>
      </w:r>
    </w:p>
    <w:p>
      <w:r>
        <w:t xml:space="preserve">(2) Der Landesanwaltschaft Bayern obliegt die Vertretung des Freistaates Bayern als Kläger, Beklagter oder Beigeladener (§ 63 Nrn. 1 bis 3 VwGO) und die Vertretung des öffentlichen Interesses (§§ 36, 63 Nr. 4 VwGO) in Verfahren vor den Gerichten der Verwaltungsgerichtsbarkeit nach Maßgabe dieser Verordnung sowie die Wahrnehmung der Aufgabe als Disziplinarbehörde oder Dienstvorgesetzter nach Maßgabe der auf Grund des Bayerischen Disziplinargesetzes (BayDG) erlassenen Rechtsverordnungen.</w:t>
      </w:r>
    </w:p>
    <w:p>
      <w:r>
        <w:t xml:space="preserve">(3) Der Generallandesanwalt sorgt für die Einheitlichkeit der Gesetzesauslegung und der Rechtsanwendung.</w:t>
      </w:r>
    </w:p>
    <w:p>
      <w:r>
        <w:rPr>
          <w:color w:val="555555"/>
          <w:sz w:val="17"/>
        </w:rPr>
        <w:t xml:space="preserve">Zitiervorschlag: § 1 LABV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