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LAArchV</w:t>
      </w:r>
    </w:p>
    <w:p>
      <w:r>
        <w:rPr>
          <w:color w:val="555555"/>
          <w:sz w:val="18"/>
        </w:rPr>
        <w:t xml:space="preserve">Lastenausgleichsarchiv-Verordnung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des Innern</w:t>
      </w:r>
    </w:p>
    <w:p>
      <w:r>
        <w:rPr>
          <w:color w:val="555555"/>
          <w:sz w:val="17"/>
        </w:rPr>
        <w:t xml:space="preserve">Zitiervorschlag: Schlußformel LAArchV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https://recht.nulegal.eu/gesetze/LAArchV/schlussformel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