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LAArchV — (zu § 6 Abs. 2) Abgabeliste für Sachakten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1988, 165</w:t>
      </w:r>
    </w:p>
    <w:p>
      <w:r>
        <w:rPr>
          <w:rFonts w:ascii="Courier New" w:hAnsi="Courier New"/>
          <w:sz w:val="17"/>
        </w:rPr>
        <w:t xml:space="preserve">Lfd. Nr.    Archiv-Signatur    Aktenzeichen    Aktenbetreff    Bd.-Nr.    Zeitraum</w:t>
      </w:r>
    </w:p>
    <w:p>
      <w:r>
        <w:rPr>
          <w:color w:val="555555"/>
          <w:sz w:val="17"/>
        </w:rPr>
        <w:t xml:space="preserve">Zitiervorschlag: Anlage 3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LAArchV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