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LAArchV — (zu § 6 Abs. 2) Abgabeliste für negativ beschiedene oder sonstwie abgeschlossene FG-Akten</w:t>
      </w:r>
    </w:p>
    <w:p>
      <w:r>
        <w:rPr>
          <w:color w:val="555555"/>
          <w:sz w:val="18"/>
        </w:rPr>
        <w:t xml:space="preserve">Lastenausgleichsarchiv-Verordnung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1988, 164</w:t>
      </w:r>
    </w:p>
    <w:p>
      <w:r>
        <w:rPr>
          <w:rFonts w:ascii="Courier New" w:hAnsi="Courier New"/>
          <w:sz w:val="17"/>
        </w:rPr>
        <w:t xml:space="preserve">Lfd. Nr.    Aktenzeichen    Lfd. Nr.    Aktenzeichen    Lfd. Nr.    Aktenzeichen</w:t>
      </w:r>
    </w:p>
    <w:p>
      <w:r>
        <w:rPr>
          <w:color w:val="555555"/>
          <w:sz w:val="17"/>
        </w:rPr>
        <w:t xml:space="preserve">Zitiervorschlag: Anlage 2 LAArchV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https://recht.nulegal.eu/gesetze/LAArchV/anlage-2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