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KunstHG (Nordrhein-Westfalen) — Berichtswesen, Datenschutz, Datenverarbeitung</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kann insbesondere für Zwecke des Controllings, der Finanzierung, der Planung, der Evaluierung und der Statistik anonymisierte Daten bei den Kunsthochschulen anfordern. Personenbezogene Daten der Studierenden und des Hochschulpersonals dürfen nach Maßgabe der allgemeinen datenschutzrechtlichen Vorschriften angefordert werden. § 68 Absatz 4 bleibt jeweils unberührt.</w:t>
      </w:r>
    </w:p>
    <w:p>
      <w:r>
        <w:t xml:space="preserve">(2) Daten, die Kunsthochschulen an andere Einrichtungen übermitteln, und Daten mit Kunsthochschulbezug, die andere Einrichtungen des Landes, insbesondere staatliche Prüfungsämter, direkt erheben, sind auf Anforderung auch dem Ministerium zur Verfügung zu stellen. Soweit die Daten an Einrichtungen des Landes übermittelt werden und dort verarbeitet werden, sind die diesbezüglichen Ergebnisse von diesen Einrichtungen ebenfalls uneingeschränkt und, soweit der Verarbeitung kein besonderer Auftrag des Ministeriums zugrunde lag, kostenfrei dem Ministerium auf dessen Anforderung zur Verfügung zu stellen. Absatz 1 Satz 2 gilt entsprechend. Das Ministerium kann veranlassen, dass Daten mit Kunsthochschulbezug im Sinne des Satzes 1, insbesondere die von den staatlichen Prüfungsämtern erhobenen Daten, zur Qualitätsentwicklung und -sicherung sowie zur Überprüfung des Studienerfolgs unmittelbar auch oder nur den Kunsthochschulen zur Verfügung gestellt werden und dort zu diesen Zwecken verarbeitet werden dürfen; das Nähere kann das Ministerium im Einvernehmen mit dem für die jeweilige Ausbildung zuständigen Fachministerium durch Rechtsverordnung regeln.</w:t>
      </w:r>
    </w:p>
    <w:p>
      <w:r>
        <w:t xml:space="preserve">(3) Unter der Verantwortung des Rektorats können die Kunsthochschulen die Öffentlichkeit über die Wahrnehmung ihrer Aufgaben und ihre Veranstaltungen, auch durch die Dokumentation durch und die Veröffentlichung von Bild- und Tonaufnahmen, informieren und insbesondere über ihr Informations- und Bildungsangebot unterrichten (Bildungsmarketing). Sie können die Presseberichterstattung in geeigneter Weise unterstützen.</w:t>
      </w:r>
    </w:p>
    <w:p>
      <w:r>
        <w:t xml:space="preserve">(4) Die Kunsthochschulen dürfen personenbezogene Daten ihrer ehemaligen Mitglieder und Angehörigen verwenden, soweit dies zum Zwecke der Befragung im Rahmen der Qualitätssicherung und von Evaluationen nach § 7 Absatz 2 oder zur Pflege der Verbindung mit diesen Personen erforderlich ist und diese nicht widersprechen. Die Befragten sind auf die Freiwilligkeit ihrer Angaben und ihre Widerspruchsmöglichkeit hinzuweisen. Das Nähere wird durch Ordnung geregelt.</w:t>
      </w:r>
    </w:p>
    <w:p>
      <w:r>
        <w:t xml:space="preserve">(5) Soweit dieses Gesetz keine besonderen Regelungen enthält, erfolgt die Verarbeitung personenbezogener Daten nach Maßgabe der allgemeinen datenschutzrechtlichen Vorschriften.</w:t>
      </w:r>
    </w:p>
    <w:p>
      <w:r>
        <w:rPr>
          <w:color w:val="555555"/>
          <w:sz w:val="17"/>
        </w:rPr>
        <w:t xml:space="preserve">Zitiervorschlag: § 9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