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KunstHG (Nordrhein-Westfalen) — Kunstausübung; Künstlerische Entwicklungsvorhaben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Kunstausübung umfasst die Herstellung, Darbietung und Verbreitung von Kunstwerken.</w:t>
      </w:r>
    </w:p>
    <w:p>
      <w:r>
        <w:t xml:space="preserve">(2) Durch künstlerische Entwicklungsvorhaben werden künstlerische Formen und Ausdrucksmittel kunsttheoretisch, künstlerisch-praktisch und methodisch entwickelt.</w:t>
      </w:r>
    </w:p>
    <w:p>
      <w:r>
        <w:t xml:space="preserve">(3) Für Kunstausübung und künstlerische Entwicklungsvorhaben gelten die §§ 62 und 63 entsprechend.</w:t>
      </w:r>
    </w:p>
    <w:p>
      <w:r>
        <w:rPr>
          <w:color w:val="555555"/>
          <w:sz w:val="17"/>
        </w:rPr>
        <w:t xml:space="preserve">Zitiervorschlag: § 61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https://recht.nulegal.eu/gesetze/KunstHG/61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