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KunstHG (Nordrhein-Westfalen) — Exmatrikulation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Studierende oder ein Studierender ist zu exmatrikulieren, wenn</w:t>
      </w:r>
    </w:p>
    <w:p>
      <w:r>
        <w:t xml:space="preserve">1. sie oder er dies beantragt,</w:t>
      </w:r>
    </w:p>
    <w:p>
      <w:r>
        <w:t xml:space="preserve">2. die Einschreibung durch Zwang, arglistige Täuschung oder eine Straftat herbeigeführt wurde,</w:t>
      </w:r>
    </w:p>
    <w:p>
      <w:r>
        <w:t xml:space="preserve">3. sie oder er in dem Studiengang eine nach der Prüfungsordnung erforderliche Prüfung endgültig nicht bestanden hat oder zur Prüfung endgültig nicht mehr zugelassen werden kann,</w:t>
      </w:r>
    </w:p>
    <w:p>
      <w:r>
        <w:t xml:space="preserve">4. der Bescheid über die Zuweisung eines Studienplatzes während des Vergabeverfahrens von der für die Zuweisung zuständigen Stelle zurückgenommen worden ist.</w:t>
      </w:r>
    </w:p>
    <w:p>
      <w:r>
        <w:t xml:space="preserve">(2) Soweit nicht eine weitere Hochschulausbildung das Weiterbestehen der Einschreibung erfordert, sind Studierende nach Aushändigung des Zeugnisses über den bestandenen Abschluss des Studiengangs zum Ende des laufenden Semesters zu exmatrikulieren.</w:t>
      </w:r>
    </w:p>
    <w:p>
      <w:r>
        <w:t xml:space="preserve">(3) Eine Studierende oder ein Studierender kann exmatrikuliert werden, wenn</w:t>
      </w:r>
    </w:p>
    <w:p>
      <w:r>
        <w:t xml:space="preserve">1. nach der Einschreibung Tatsachen bekannt werden und noch fortbestehen oder eintreten, die zur Versagung der Einschreibung hätten führen müssen oder die zur Versagung der Einschreibung führen können,</w:t>
      </w:r>
    </w:p>
    <w:p>
      <w:r>
        <w:t xml:space="preserve">2. die oder der Studierende das Studium nicht aufnimmt oder sich nicht zurückmeldet, ohne beurlaubt worden zu sein,</w:t>
      </w:r>
    </w:p>
    <w:p>
      <w:r>
        <w:t xml:space="preserve">3. die oder der Studierende die zu entrichtenden Gebühren oder Beiträge trotz Mahnung und Fristsetzung mit Androhung der Maßnahme nicht entrichtet,</w:t>
      </w:r>
    </w:p>
    <w:p>
      <w:r>
        <w:t xml:space="preserve">4. sie oder er die Erfüllung der Verpflichtungen nach dem Sozialgesetzbuch gegenüber der zuständigen Krankenkasse nicht nachweist,</w:t>
      </w:r>
    </w:p>
    <w:p>
      <w:r>
        <w:t xml:space="preserve">5. ein Fall des § 55 Absatz 5 Satz 5 gegeben ist,</w:t>
      </w:r>
    </w:p>
    <w:p>
      <w:r>
        <w:t xml:space="preserve">6. sie oder er ihren oder seinen Anspruch auf Teilnahme an einer nach der Prüfungsordnung erforderlichen Prüfung verloren hat,</w:t>
      </w:r>
    </w:p>
    <w:p>
      <w:r>
        <w:t xml:space="preserve">7. ihr oder sein Wohn- oder Aufenthaltsort nicht ermittelt werden kann.</w:t>
      </w:r>
    </w:p>
    <w:p>
      <w:r>
        <w:t xml:space="preserve">(4) Mit der Entscheidung über die Exmatrikulation nach Absatz 3 Nummer 5 kann eine Frist bis zur Dauer von zwei Jahren festgesetzt werden, innerhalb derer eine erneute Einschreibung an der Kunsthochschule ausgeschlossen ist.</w:t>
      </w:r>
    </w:p>
    <w:p>
      <w:r>
        <w:rPr>
          <w:color w:val="555555"/>
          <w:sz w:val="17"/>
        </w:rPr>
        <w:t xml:space="preserve">Zitiervorschlag: § 43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https://recht.nulegal.eu/gesetze/KunstHG/43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