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KunstHG (Nordrhein-Westfalen) — Künstlerische und wissenschaftliche Hilfskräfte</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künstlerischen Hilfskräfte erfüllen in den Fachbereichen, den wissenschaftlichen Einrichtungen oder Betriebseinheiten Dienstleistungen in Kunst, Kunstausübung, künstlerischen Entwicklungsvorhaben und Lehre sowie hiermit zusammenhängende Verwaltungstätigkeiten unter der Verantwortung einer Hochschullehrerin oder eines Hochschullehrers, einer anderen Person mit selbständigen Lehraufgaben oder einer künstlerischen Mitarbeiterin oder eines künstlerischen Mitarbeiters. Ihnen kann die Aufgabe übertragen werden, als Tutorin oder Tutor im Rahmen der Studienordnung Studierende und studentische Arbeitsgruppen in ihrem Studium zu unterstützen.</w:t>
      </w:r>
    </w:p>
    <w:p>
      <w:r>
        <w:t xml:space="preserve">(2) Die Bestellung als künstlerische Hilfskraft erfolgt im Einvernehmen mit der Person, unter deren Verantwortung sie stehen. Sie werden mit weniger als der Hälfte der regelmäßigen Arbeitszeit des öffentlichen Dienstes beschäftigt.</w:t>
      </w:r>
    </w:p>
    <w:p>
      <w:r>
        <w:t xml:space="preserve">(3) Soweit wissenschaftliche Hilfskräfte an den Kunsthochschulen beschäftigt werden, gelten die Absätze 1 und 2 sinngemäß.</w:t>
      </w:r>
    </w:p>
    <w:p>
      <w:r>
        <w:rPr>
          <w:color w:val="555555"/>
          <w:sz w:val="17"/>
        </w:rPr>
        <w:t xml:space="preserve">Zitiervorschlag: § 38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