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KunstHG (Nordrhein-Westfalen) — Aufgaben</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Kunsthochschulen dienen der Pflege der Künste insbesondere auf den Gebieten der bildenden Kunst, der Musik, der darstellenden und der medialen Künste durch Lehre und Studium, Kunstausübung und künstlerische Entwicklungsvorhaben sowie Weiterbildung. Sie bereiten auf künstlerische Berufe und auf Berufe vor, deren Ausübung künstlerische Fähigkeiten erfordern. Im Rahmen der ihnen obliegenden Lehrerausbildung und anderer wissenschaftlicher Fächer nehmen sie darüber hinaus Aufgaben der Universitäten wahr. Sie fördern den künstlerischen Nachwuchs und im Rahmen ihrer Aufgaben den wissenschaftlichen Nachwuchs. Die Kunsthochschulen gewährleisten eine gute wissenschaftliche Praxis.</w:t>
      </w:r>
    </w:p>
    <w:p>
      <w:r>
        <w:t xml:space="preserve">(2) Die Kunsthochschulen fördern bei der Wahrnehmung ihrer Aufgaben die tatsächliche Durchsetzung der Gleichberechtigung von Frauen und Männern in der Kunsthochschule und wirken auf die Beseitigung der für Frauen bestehenden Nachteile hin. Bei allen Vorschlägen und Entscheidungen sind die geschlechtsspezifischen Auswirkungen zu beachten (Gender Mainstreaming). Die Kunsthochschulen berücksichtigen darüber hinaus die Vielfalt ihrer Mitglieder (Diversity Management) und tragen den berechtigten Interessen ihres Personals auf gute Beschäftigungsbedingungen angemessen Rechnung.</w:t>
      </w:r>
    </w:p>
    <w:p>
      <w:r>
        <w:t xml:space="preserve">(3) Die Kunsthochschulen unterrichten die Öffentlichkeit über die Erfüllung ihrer Aufgaben. Sie fördern den Transfer ihrer künstlerischen und wissenschaftlichen Leistungen. Zu diesem Zweck können sie sich im Rahmen der Gesetze auch privatrechtlicher Formen bedienen, die urheberrechtliche Verwertung sowie Patentierung und Verwertung von Forschungsergebnissen fördern und mit Dritten zusammenarbeiten.</w:t>
      </w:r>
    </w:p>
    <w:p>
      <w:r>
        <w:t xml:space="preserve">(4) Die Kunsthochschulen wirken an der sozialen Förderung der Studierenden mit. Sie berücksichtigen mit angemessenen Vorkehrungen die besonderen Bedürfnisse Studierender und Beschäftigter mit Behinderungen oder chronischer Erkrankung oder mit Verantwortung für nahe Angehörige mit Pflege- oder Unterstützungsbedarf sowie mit Kindern; das Behindertengleichstellungsgesetz Nordrhein-Westfalen vom 16. Dezember 2003 (GV. NRW. S. 766) in der jeweils geltenden Fassung und das Inklusionsgrundsätzegesetz Nordrhein-Westfalen vom 14. Juni 2016 (GV. NRW. S. 442) in der jeweils geltenden Fassung bleiben unberührt. Sie fördern die Vereinbarkeit von Studium, Beruf und Erziehung für die Studierenden und Beschäftigten mit Kindern, insbesondere durch eine angemessene Betreuung dieser Kinder.</w:t>
      </w:r>
    </w:p>
    <w:p>
      <w:r>
        <w:t xml:space="preserve">(5) Die Kunsthochschulen fördern die regionale, europäische und internationale Zusammenarbeit und den Austausch zwischen deutschen und ausländischen Kunsthochschulen; sie berücksichtigen die besonderen Bedürfnisse ausländischer Studierender.</w:t>
      </w:r>
    </w:p>
    <w:p>
      <w:r>
        <w:t xml:space="preserve">(6) Die Kunsthochschulen können in ihren Grundordnungen regeln, dass sie in ihrem Wirken das Ziel einer friedlichen, demokratischen, nach innen und außen sicheren und nachhaltigen Gesellschaft verfolgen.</w:t>
      </w:r>
    </w:p>
    <w:p>
      <w:r>
        <w:t xml:space="preserve">() 7Die Grundordnung kann mit Genehmigung des Ministeriums weitere Hochschulaufgaben vorsehen, soweit diese mit den gesetzlich bestimmten Aufgaben zusammenhängen und deren Erfüllung durch die Wahrnehmung der weiteren Aufgaben nicht beeinträchtigt wird.</w:t>
      </w:r>
    </w:p>
    <w:p>
      <w:r>
        <w:t xml:space="preserve">(8) Zur Erfüllung ihrer Aufgaben können die Kunsthochschulen Vereinbarungen mit Dritten treffen.</w:t>
      </w:r>
    </w:p>
    <w:p>
      <w:r>
        <w:rPr>
          <w:color w:val="555555"/>
          <w:sz w:val="17"/>
        </w:rPr>
        <w:t xml:space="preserve">Zitiervorschlag: § 3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