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KugV</w:t>
      </w:r>
    </w:p>
    <w:p>
      <w:r>
        <w:rPr>
          <w:color w:val="555555"/>
          <w:sz w:val="18"/>
        </w:rPr>
        <w:t xml:space="preserve">Kurzarbeitergeldverordnung</w:t>
      </w:r>
    </w:p>
    <w:p>
      <w:r>
        <w:rPr>
          <w:color w:val="555555"/>
          <w:sz w:val="18"/>
        </w:rPr>
        <w:t xml:space="preserve">Historische Fassung: Stand 05.04.2020 bis 01.01.2022. Dies ist nicht die aktuelle Fassung.</w:t>
      </w:r>
    </w:p>
    <w:p>
      <w:r>
        <w:t xml:space="preserve">Auf Grund des § 109 Absatz 5 des Dritten Buches Sozialgesetzbuch – Arbeitsförderung –, der durch Artikel 1 des Gesetzes vom 13. März 2020 (BGBl. I S. 493) eingefügt worden ist, und des § 11a des Arbeitnehmerüberlassungsgesetzes, der durch Artikel 2 Nummer 2 des Gesetzes vom 13. März 2020 (BGBl. I S. 493) eingefügt worden ist, verordnet die Bundesregierung:</w:t>
      </w:r>
    </w:p>
    <w:p>
      <w:r>
        <w:rPr>
          <w:color w:val="555555"/>
          <w:sz w:val="17"/>
        </w:rPr>
        <w:t xml:space="preserve">Zitiervorschlag: Eingangsformel KugV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