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KugBeV 4 — Verlängerung der Bezugsdauer</w:t>
      </w:r>
    </w:p>
    <w:p>
      <w:r>
        <w:rPr>
          <w:color w:val="555555"/>
          <w:sz w:val="18"/>
        </w:rPr>
        <w:t xml:space="preserve">Vierte Kurzarbeitergeldbezugsdauerverordnung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Die Bezugsdauer für das Kurzarbeitergeld wird über die Bezugsdauer nach § 104 Absatz 1 Satz 1 des Dritten Buches Sozialgesetzbuch hinaus auf bis zu 24 Monate, längstens bis zum 31. Dezember 2026, verlängert.</w:t>
      </w:r>
    </w:p>
    <w:p>
      <w:r>
        <w:rPr>
          <w:color w:val="555555"/>
          <w:sz w:val="17"/>
        </w:rPr>
        <w:t xml:space="preserve">Zitiervorschlag: § 1 KugBeV 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https://recht.nulegal.eu/gesetze/KugBeV%204/1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