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8h KredWG — Zusammenarbeit mit Abwicklungsbehörden</w:t>
      </w:r>
    </w:p>
    <w:p>
      <w:r>
        <w:rPr>
          <w:color w:val="555555"/>
          <w:sz w:val="18"/>
        </w:rPr>
        <w:t xml:space="preserve">Kreditwesengesetz</w:t>
      </w:r>
    </w:p>
    <w:p>
      <w:r>
        <w:rPr>
          <w:color w:val="555555"/>
          <w:sz w:val="18"/>
        </w:rPr>
        <w:t xml:space="preserve">Stand: 24.02.2022 (konsolidierte Textfassung, kein amtliches Inkrafttretensdatum)</w:t>
      </w:r>
    </w:p>
    <w:p>
      <w:r>
        <w:t xml:space="preserve">Die Aufsichtsbehörde meldet den zuständigen Abwicklungsbehörden</w:t>
      </w:r>
    </w:p>
    <w:p>
      <w:pPr>
        <w:ind w:left="420"/>
      </w:pPr>
      <w:r>
        <w:t xml:space="preserve">1. zusätzliche Eigenmittelanforderungen, die gegenüber CRR-Kreditinstituten nach § 6c angeordnet wurden, und</w:t>
      </w:r>
    </w:p>
    <w:p>
      <w:pPr>
        <w:ind w:left="420"/>
      </w:pPr>
      <w:r>
        <w:t xml:space="preserve">2. sämtliche Eigenmittelempfehlungen, die CRR-Kreditinstituten nach § 6d mitgeteilt wurden.</w:t>
      </w:r>
    </w:p>
    <w:p>
      <w:r>
        <w:rPr>
          <w:color w:val="555555"/>
          <w:sz w:val="17"/>
        </w:rPr>
        <w:t xml:space="preserve">Zitiervorschlag: § 8h KredWG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https://recht.nulegal.eu/gesetze/KredWG/8h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