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KredWG — Zusammenarbeit mit der Deutschen Bundesbank</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und die Deutsche Bundesbank arbeiten nach Maßgabe dieses Gesetzes zusammen. Unbeschadet weiterer gesetzlicher Maßgaben umfasst die Zusammenarbeit die laufende Überwachung der Institute durch die Deutsche Bundesbank. Die laufende Überwachung beinhaltet insbesondere die Auswertung der von den Instituten eingereichten Unterlagen, der Prüfungsberichte nach § 26 und der Jahresabschlussunterlagen sowie die Durchführung und Auswertung der bankgeschäftlichen Prüfungen zur Beurteilung der angemessenen Eigenkapitalausstattung und Risikosteuerungsverfahren der Institute und das Bewerten von Prüfungsfeststellungen. Die laufende Überwachung durch die Deutsche Bundesbank erfolgt in der Regel durch ihre Hauptverwaltungen.</w:t>
      </w:r>
    </w:p>
    <w:p>
      <w:r>
        <w:t xml:space="preserve">(1a) Innerhalb des einheitlichen Aufsichtsmechanismus im Sinne des Artikels 2 Nummer 9 der Verordnung (EU) Nr. 1024/2013 ist Absatz 1 auch dann anzuwenden, wenn die Bundesanstalt die Europäische Zentralbank bei ihren Aufgaben im Sinne von Artikel 6 Absatz 2 und 3 der Verordnung (EU) Nr. 1024/2013 unterstützt. Bei der Zusammenarbeit nach Absatz 1 informieren sich die Bundesanstalt und die Deutsche Bundesbank unverzüglich über Anfragen der Europäischen Zentralbank und tauschen von dieser erhaltene Informationen aus. Übermittelt die Bundesanstalt oder die Deutsche Bundesbank im Rahmen der Wahrnehmung ihrer Aufgaben nach diesem Gesetz Beobachtungen, Feststellungen, Daten oder sonstige Informationen an die Europäische Zentralbank, übermittelt sie diese zeitgleich auch an die jeweils andere Stelle. Die Absätze 2 bis 5 finden auch im Rahmen des einheitlichen Aufsichtsmechanismus entsprechende Anwendung.</w:t>
      </w:r>
    </w:p>
    <w:p>
      <w:r>
        <w:t xml:space="preserve">(2) Die Deutsche Bundesbank hat die Richtlinien der Bundesanstalt zu beachten. Die Richtlinien der Bundesanstalt zur laufenden Aufsicht ergehen im Einvernehmen mit der Deutschen Bundesbank. Innerhalb des einheitlichen Aufsichtsmechanismus beachtet die Bundesanstalt bei Erlass der Richtlinien die Vorgaben der Europäischen Zentralbank nach Artikel 6 Absatz 5 Buchstabe a der Verordnung (EU) Nr. 1024/2013. Kann ein Einvernehmen nicht innerhalb einer angemessenen Frist hergestellt werden, erlässt das Bundesministerium der Finanzen solche Richtlinien im Benehmen mit der Deutschen Bundesbank und unter Beachtung der innerhalb des einheitlichen Aufsichtsmechanismus erlassenen Vorgaben der Europäischen Zentralbank nach Artikel 6 Absatz 5 Buchstabe a der Verordnung (EU) Nr. 1024/2013. Die aufsichtsrechtlichen Maßnahmen, insbesondere Allgemeinverfügungen und Verwaltungsakte einschließlich Prüfungsanordnungen nach § 44 Absatz 1 Satz 3 und § 44b Absatz 2 Satz 1, trifft die Bundesanstalt gegenüber den Instituten oder Auslagerungsunternehmen. Die Bundesanstalt legt die von der Deutschen Bundesbank getroffenen Prüfungsfeststellungen und Bewertungen in der Regel ihren aufsichtsrechtlichen Maßnahmen zugrunde.</w:t>
      </w:r>
    </w:p>
    <w:p>
      <w:r>
        <w:t xml:space="preserve">(3) Die Bundesanstalt und die Deutsche Bundesbank haben einander Beobachtungen und Feststellungen mitzuteilen, die für die Erfüllung ihrer Aufgaben erforderlich sind. Die Deutsche Bundesbank hat insoweit der Bundesanstalt auch die Angaben zur Verfügung zu stellen, die jene auf Grund statistischer Erhebungen nach § 18 des Gesetzes über die Deutsche Bundesbank erlangt. Sie hat vor Anordnung einer solchen Erhebung die Bundesanstalt zu hören; § 18 Satz 5 des Gesetzes über die Deutsche Bundesbank gilt entsprechend.</w:t>
      </w:r>
    </w:p>
    <w:p>
      <w:r>
        <w:t xml:space="preserve">(4) Die Zusammenarbeit nach den Absätzen 1 und 1a sowie die Mitteilungen nach Absatz 3 schließen die Übermittlung der zur Erfüllung der Aufgaben der empfangenden Stelle erforderlichen personenbezogenen Daten ein. Zur Erfüllung ihrer Aufgaben nach diesem Gesetz dürfen die Bundesanstalt und die Deutsche Bundesbank gegenseitig die bei der anderen Stelle jeweils gespeicherten Daten im automatisierten Verfahren abrufen. Die Deutsche Bundesbank hat bei jedem zehnten von der Bundesanstalt durchgeführten Abruf personenbezogener Daten den Zeitpunkt, die Angaben, welche die Feststellung der aufgerufenen Datensätze ermöglichen, sowie die für den Abruf verantwortliche Person zu protokollieren. Die Protokolldaten dürfen nur für Zwecke der Datenschutzkontrolle, der Datensicherung oder zur Sicherstellung eines ordnungsmäßigen Betriebs der Datenverarbeitungsanlage verarbeitet werden. Sie sind am Ende des auf das Jahr der Protokollierung folgenden Kalenderjahres zu löschen, soweit sie nicht für ein laufendes Kontrollverfahren benötigt werden. Die Sätze 3 bis 5 gelten entsprechend für die Datenabrufe der Deutschen Bundesbank bei der Bundesanstalt. Im Übrigen bleiben die allgemeinen datenschutzrechtlichen Vorschriften unberührt.</w:t>
      </w:r>
    </w:p>
    <w:p>
      <w:r>
        <w:t xml:space="preserve">(5) Die Bundesanstalt und die Deutsche Bundesbank können gemeinsame Dateisysteme einrichten. Jede der beiden Stellen darf nur die von ihr eingegebenen Daten verändern oder löschen oder ihre Verarbeitung einschränken und ist nur hinsichtlich der von ihr eingegebenen Daten Verantwortlicher. Hat eine der beiden Stellen Anhaltspunkte dafür, dass von der anderen Stelle eingegebene Daten unrichtig sind, teilt sie dies der anderen Stelle unverzüglich mit. Bei der Errichtung eines gemeinsamen Dateisystems ist festzulegen, welche Stelle die technischen und organisatorischen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zu treffen hat. Die nach Satz 4 bestimmte Stelle hat sicherzustellen, dass die Beschäftigten Zugang zu personenbezogenen Daten nur in dem Umfang erhalten, der zur Erfüllung ihrer Aufgaben erforderlich ist.</w:t>
      </w:r>
    </w:p>
    <w:p>
      <w:r>
        <w:rPr>
          <w:color w:val="555555"/>
          <w:sz w:val="17"/>
        </w:rPr>
        <w:t xml:space="preserve">Zitiervorschlag: § 7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https://recht.nulegal.eu/gesetze/KredWG/7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