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64m KredWG — Übergangsvorschrift zum Brexit-Steuerbegleitgesetz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§ 25a Absatz 5a in der am 29. März 2019 geltenden Fassung ist erstmals für Kündigungen anzuwenden, die nach Ablauf von acht Monaten nach dem 29. März 2019 zugehen.</w:t>
      </w:r>
    </w:p>
    <w:p>
      <w:r>
        <w:t xml:space="preserve">(2) Wird der Austritt des Vereinigten Königreichs Großbritannien und Nordirland aus der Europäischen Union wirksam, ohne dass bis zu diesem Zeitpunkt ein Austrittsabkommen im Sinne von Artikel 50 Absatz 2 Satz 2 des Vertrages über die Europäische Union in Kraft getreten ist, so ist § 64x Absatz 7 Satz 1 auf Unternehmen mit Sitz im Vereinigten Königreich Großbritannien und Nordirland mit der Maßgabe anzuwenden, dass die Befreiung nach § 2 Absatz 5 ab dem Zeitpunkt des Austritts bis zur Entscheidung der Europäischen Wertpapier- und Marktaufsichtsbehörde über eine Eintragung des Unternehmens in das Register nach Artikel 48 der Verordnung (EU) Nr. 600/2014 als vorläufig erteilt gilt, wenn das Unternehmen innerhalb von drei Monaten nach dem Zeitpunkt des Austritts einen vollständigen Freistellungsantrag nach § 2 Absatz 5 Satz 1 stellt.</w:t>
      </w:r>
    </w:p>
    <w:p>
      <w:r>
        <w:rPr>
          <w:color w:val="555555"/>
          <w:sz w:val="17"/>
        </w:rPr>
        <w:t xml:space="preserve">Zitiervorschlag: § 64m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https://recht.nulegal.eu/gesetze/KredWG/64m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