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64a KredWG — Übergangsvorschrift zum Risikoreduzierungsgesetz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26.06.2021 (konsolidierte Textfassung, kein amtliches Inkrafttretensdatum)</w:t>
      </w:r>
    </w:p>
    <w:p>
      <w:r>
        <w:t xml:space="preserve">(1) Eine bereits am 27. Juni 2019 bestehende Finanzholding-Gesellschaft nach § 2f Absatz 1 kann bei der Aufsichtsbehörde eine Zulassung nach § 2f bis zum 28. Juni 2021 beantragen. In dem Zeitraum zwischen dem 27. Juni 2019 und dem 28. Juni 2021 stehen der Aufsichtsbehörde gegenüber der Finanzholding-Gesellschaft nach Satz 1 alle aufsichtlichen Befugnisse zu, die auch gegenüber einer nach § 2f zugelassenen Finanzholding-Gesellschaft bestehen. Sofern eine Finanzholding-Gesellschaft nach § 2f Absatz 1 bis zum 28. Juni 2021 keine Zulassung nach § 2f beantragt hat, ergreift die Aufsichtsbehörde entsprechende Maßnahmen nach § 2f Absatz 6.</w:t>
      </w:r>
    </w:p>
    <w:p>
      <w:r>
        <w:t xml:space="preserve">(2) CRR-Kreditinstitute oder Wertpapierinstitute, die nach § 2g Absatz 1 ein zwischengeschaltetes EU-Mutterunternehmen benötigen und bei denen zum 27. Juni 2019 der Gesamtwert der Vermögenswerte der betroffenen Unternehmensgruppe innerhalb des Europäischen Wirtschaftsraums gemäß § 2g Absatz 4 mindestens 40 Milliarden Euro beträgt, müssen zum 30. Dezember 2023 über ein zwischengeschaltetes EU-Mutterunternehmen oder in den Fällen des § 2g Absatz 2 über zwei zwischengeschaltete EU-Mutterunternehmen verfügen.</w:t>
      </w:r>
    </w:p>
    <w:p>
      <w:r>
        <w:t xml:space="preserve">(3) Auf Institute, die keine CRR-Kreditinstitute sind und die in den Anwendungsbereich der Verordnung (EU) 2019/2033 fallen, sind bis zum 26. Juni 2021 mit Ausnahme der Vorschrift des § 2g die Vorschriften dieses Gesetzes in der bis zum 28. Dezember 2020 geltenden Fassung anzuwenden.</w:t>
      </w:r>
    </w:p>
    <w:p>
      <w:r>
        <w:rPr>
          <w:color w:val="555555"/>
          <w:sz w:val="17"/>
        </w:rPr>
        <w:t xml:space="preserve">Zitiervorschlag: § 64a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https://recht.nulegal.eu/gesetze/KredWG/64a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