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60 KredWG — Zuständige Verwaltungsbehörde</w:t>
      </w:r>
    </w:p>
    <w:p>
      <w:r>
        <w:rPr>
          <w:color w:val="555555"/>
          <w:sz w:val="18"/>
        </w:rPr>
        <w:t xml:space="preserve">Kreditwesengesetz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Verwaltungsbehörde im Sinne des § 36 Abs. 1 Nr. 1 des Gesetzes über Ordnungswidrigkeiten ist die Bundesanstalt.</w:t>
      </w:r>
    </w:p>
    <w:p>
      <w:r>
        <w:rPr>
          <w:color w:val="555555"/>
          <w:sz w:val="17"/>
        </w:rPr>
        <w:t xml:space="preserve">Zitiervorschlag: § 60 KredWG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https://recht.nulegal.eu/gesetze/KredWG/60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