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48u KredWG — Maßnahmen zur Begrenzung makroprudenzieller Risiken im Bereich der Darlehensvergabe zum Bau oder zum Erwerb von Wohnimmobilien; Verordnungsermächtigung</w:t>
      </w:r>
    </w:p>
    <w:p>
      <w:r>
        <w:rPr>
          <w:color w:val="555555"/>
          <w:sz w:val="18"/>
        </w:rPr>
        <w:t xml:space="preserve">Kreditwesengesetz</w:t>
      </w:r>
    </w:p>
    <w:p>
      <w:r>
        <w:rPr>
          <w:color w:val="555555"/>
          <w:sz w:val="18"/>
        </w:rPr>
        <w:t xml:space="preserve">Stand: 27.06.2020 (konsolidierte Textfassung, kein amtliches Inkrafttretensdatum)</w:t>
      </w:r>
    </w:p>
    <w:p>
      <w:r>
        <w:t xml:space="preserve">(1) Die Bundesanstalt kann für Kreditinstitute, die das Kreditgeschäft betreiben, im Wege der Allgemeinverfügung die in Absatz 2 vorgesehenen Beschränkungen bei der Vergabe von Darlehen zum Bau oder zum Erwerb von im Inland belegenen Wohnimmobilien festlegen, wenn und soweit dies erforderlich ist, um einer Störung der Funktionsfähigkeit des inländischen Finanzsystems oder einer Gefährdung der Finanzstabilität im Inland entgegenzuwirken. Eine Störung der Funktionsfähigkeit des Finanzsystems oder eine Gefährdung der Finanzstabilität kann insbesondere drohen, wenn die Preise von Wohnimmobilien und die Neuvergabe von Darlehen zum Bau oder Erwerb von Wohnimmobilien stark ansteigen und sich bei der Darlehensvergabe die in Absatz 2 genannten Quotienten erheblich verändern. Von Beschränkungen ausgenommen ist die Vergabe von Darlehen</w:t>
      </w:r>
    </w:p>
    <w:p>
      <w:pPr>
        <w:ind w:left="420"/>
      </w:pPr>
      <w:r>
        <w:t xml:space="preserve">1. zum Aus- und Umbau oder zur Sanierung von Wohnimmobilien im Eigentum des Darlehensnehmers,</w:t>
      </w:r>
    </w:p>
    <w:p>
      <w:pPr>
        <w:ind w:left="420"/>
      </w:pPr>
      <w:r>
        <w:t xml:space="preserve">2. für Maßnahmen, für die eine soziale Wohnraumförderung im Sinne des Wohnraumförderungsgesetzes oder nach entsprechenden landesrechtlichen Regelungen zugesagt ist,</w:t>
      </w:r>
    </w:p>
    <w:p>
      <w:pPr>
        <w:ind w:left="420"/>
      </w:pPr>
      <w:r>
        <w:t xml:space="preserve">3. für Vorhaben, für die bereits vor der Festlegung von Beschränkungen nach Satz 1 Darlehen an denselben Darlehensnehmer vergeben wurden, soweit deren Betrag insgesamt nicht über den nach Tilgungen verbliebenen Betrag der vor Festlegung der Beschränkungen vergebenen Darlehen hinausgeht (Anschlussfinanzierung), sowie</w:t>
      </w:r>
    </w:p>
    <w:p>
      <w:pPr>
        <w:ind w:left="420"/>
      </w:pPr>
      <w:r>
        <w:t xml:space="preserve">4. für die Umschuldung und Restrukturierung von notleidenden Darlehen.</w:t>
      </w:r>
    </w:p>
    <w:p>
      <w:r>
        <w:t xml:space="preserve">Zu den nach Satz 3 von Beschränkungen ausgenommenen Darlehen können in der Allgemeinverfügung nach Satz 1 nähere Bestimmungen getroffen werden. Die Bundesanstalt kann weitere Ausnahmen zulassen.</w:t>
      </w:r>
    </w:p>
    <w:p>
      <w:r>
        <w:t xml:space="preserve">(2) Die Darlehensvergabe kann beschränkt werden durch</w:t>
      </w:r>
    </w:p>
    <w:p>
      <w:pPr>
        <w:ind w:left="420"/>
      </w:pPr>
      <w:r>
        <w:t xml:space="preserve">1. die Vorgabe einer Obergrenze für den Quotienten aus dem gesamten Fremdkapitalvolumen einer Immobilienfinanzierung und dem Marktwert der Wohnimmobilien zum Zeitpunkt der Darlehensvergabe (Darlehensvolumen-Immobilienwert-Relation) und</w:t>
      </w:r>
    </w:p>
    <w:p>
      <w:pPr>
        <w:ind w:left="420"/>
      </w:pPr>
      <w:r>
        <w:t xml:space="preserve">2. die Vorgabe eines Zeitraums, innerhalb dessen ein bestimmter Bruchteil eines Darlehens spätestens zurückgezahlt werden muss oder, bei endfälligen Darlehen, die Vorgabe einer maximalen Laufzeit (Amortisationsanforderung).</w:t>
      </w:r>
    </w:p>
    <w:p>
      <w:r>
        <w:t xml:space="preserve">Die Beschränkungen können jeweils einzeln oder in Kombination festgelegt werden.</w:t>
      </w:r>
    </w:p>
    <w:p>
      <w:r>
        <w:t xml:space="preserve">(3) Die Bundesanstalt ordnet bei der Festlegung von Beschränkungen nach Absatz 1 Satz 1 zugleich an,</w:t>
      </w:r>
    </w:p>
    <w:p>
      <w:pPr>
        <w:ind w:left="420"/>
      </w:pPr>
      <w:r>
        <w:t xml:space="preserve">1. zu welchem Anteil das Neugeschäft für Wohnimmobilienfinanzierungen eines Kreditinstituts nicht den festgelegten Beschränkungen unterliegt (Freikontingent),</w:t>
      </w:r>
    </w:p>
    <w:p>
      <w:pPr>
        <w:ind w:left="420"/>
      </w:pPr>
      <w:r>
        <w:t xml:space="preserve">2. bis zu welcher Darlehenshöhe eine oder mehrere Beschränkungen nicht gelten (Bagatellgrenze), wobei eine Obergrenze für das Darlehensvolumen, welches in einem bestimmten Zeitraum im Rahmen der Bagatellgrenze vergeben werden darf, im Verhältnis zum gesamten Neugeschäft für Wohnimmobilienfinanzierungen eines Kreditinstituts in einem bestimmten Zeitraum festzulegen ist,</w:t>
      </w:r>
    </w:p>
    <w:p>
      <w:pPr>
        <w:ind w:left="420"/>
      </w:pPr>
      <w:r>
        <w:t xml:space="preserve">3. bis zu welchem Beleihungswert einer Wohnimmobilie eine oder mehrere Beschränkungen bei der Vergabe des Darlehens zum Bau oder Erwerb dieser Immobilie nicht gelten, wenn die Forderungen des Darlehensgebers aus dem Darlehen durch die Bestellung von Hypotheken oder Grundschulden an der Immobilie gesichert sind und die ersten 80 Prozent des Beleihungswerts nicht übersteigen (unterer Schwellenwert),</w:t>
      </w:r>
    </w:p>
    <w:p>
      <w:pPr>
        <w:ind w:left="420"/>
      </w:pPr>
      <w:r>
        <w:t xml:space="preserve">4. bis zu welchem Beleihungswert einer Wohnimmobilie eine oder mehrere Beschränkungen bei der Vergabe des Darlehens zum Bau oder Erwerb dieser Immobilie nicht gelten, wenn die Forderungen des Darlehensgebers aus dem Darlehen durch die Bestellung von Hypotheken oder Grundschulden an der Immobilie gesichert sind und die ersten 60 Prozent des Beleihungswerts nicht übersteigen (oberer Schwellenwert), und</w:t>
      </w:r>
    </w:p>
    <w:p>
      <w:pPr>
        <w:ind w:left="420"/>
      </w:pPr>
      <w:r>
        <w:t xml:space="preserve">5. ab welchem Zeitpunkt die Beschränkungen einzuhalten sind; es ist hierbei eine angemessene Frist nach Bekanntgabe der Allgemeinverfügung vorzusehen.</w:t>
      </w:r>
    </w:p>
    <w:p>
      <w:r>
        <w:t xml:space="preserve">Die Bagatellgrenze nach Satz 1 Nummer 2 beträgt mindestens 50 000 Euro, der untere Schwellenwert nach Satz 1 Nummer 3 mindestens 200 000 Euro, der obere Schwellenwert nach Satz 1 Nummer 4 mindestens 400 000 Euro.</w:t>
      </w:r>
    </w:p>
    <w:p>
      <w:r>
        <w:t xml:space="preserve">(4) Die nach Absatz 1 Satz 1 festgelegten Beschränkungen sind mindestens alle sechs Monate zu überprüfen.</w:t>
      </w:r>
    </w:p>
    <w:p>
      <w:r>
        <w:t xml:space="preserve">(5) Das Bundesministerium der Finanzen wird ermächtigt, nach Anhörung der Spitzenverbände der Institute durch Rechtsverordnung, die nicht der Zustimmung des Bundesrates bedarf, im Benehmen mit dem Bundesministerium für Wirtschaft und Energie, dem Bundesministerium der Justiz und für Verbraucherschutz, dem Bundesministerium für Umwelt, Naturschutz und nukleare Sicherheit und der Deutschen Bundesbank nähere Regelungen zu erlassen über</w:t>
      </w:r>
    </w:p>
    <w:p>
      <w:pPr>
        <w:ind w:left="420"/>
      </w:pPr>
      <w:r>
        <w:t xml:space="preserve">1. die Definitionen der Darlehen und der Wohnimmobilie nach Absatz 1, einschließlich der ausgenommenen Darlehen;</w:t>
      </w:r>
    </w:p>
    <w:p>
      <w:pPr>
        <w:ind w:left="420"/>
      </w:pPr>
      <w:r>
        <w:t xml:space="preserve">2. die Festlegung von Obergrenzen und Zeiträumen, über die Berechnung von Quotienten und über sonstige maßgebliche Größen nach Absatz 2;</w:t>
      </w:r>
    </w:p>
    <w:p>
      <w:pPr>
        <w:ind w:left="420"/>
      </w:pPr>
      <w:r>
        <w:t xml:space="preserve">3. die Anordnung zum Freikontingent, zur Bagatellgrenze, zu den Schwellenwerten und dem Zeitpunkt, ab dem die Beschränkungen einzuhalten sind, nach Absatz 3;</w:t>
      </w:r>
    </w:p>
    <w:p>
      <w:pPr>
        <w:ind w:left="420"/>
      </w:pPr>
      <w:r>
        <w:t xml:space="preserve">4. die regelmäßige Überprüfung festgelegter Beschränkungen nach Absatz 4;</w:t>
      </w:r>
    </w:p>
    <w:p>
      <w:pPr>
        <w:ind w:left="420"/>
      </w:pPr>
      <w:r>
        <w:t xml:space="preserve">5. Einzelheiten der Zusammenarbeit zwischen der Bundesanstalt und der Deutschen Bundesbank zur Anwendung dieser Vorschrift.</w:t>
      </w:r>
    </w:p>
    <w:p>
      <w:r>
        <w:t xml:space="preserve">(6) Vor Erlass einer Allgemeinverfügung nach Absatz 1 sind die Spitzenverbände der Institute, einschließlich der Bausparkassen, und der Immobilienwirtschaft sowie das Bundesministerium für Wirtschaft und Energie, das Bundesministerium der Justiz und für Verbraucherschutz und das Bundesministerium für Umwelt, Naturschutz und nukleare Sicherheit anzuhören. Das Bundesministerium der Finanzen unterrichtet den Finanzausschuss des Deutschen Bundestages unverzüglich über die Einleitung der Anhörung nach Satz 1; der Erlass der Allgemeinverfügung erfolgt frühestens sechs Wochen nach der Unterrichtung. Die Bundesanstalt zeigt die Absicht, eine Allgemeinverfügung gemäß Absatz 1 zu erlassen, der Europäischen Kommission, dem Rat, dem Europäischen Ausschuss für Systemrisiken, der Europäischen Zentralbank und der Europäischen Bankenaufsichtsbehörde an. Die Sätze 1 bis 3 gelten entsprechend bei einer Abänderung der Allgemeinverfügung, mit der zusätzliche oder weitergehende Beschränkungen festgelegt werden sollen.</w:t>
      </w:r>
    </w:p>
    <w:p>
      <w:r>
        <w:t xml:space="preserve">(7) Die Bundesanstalt kann die in einem anderen Staat des Europäischen Wirtschaftsraums oder in einem Drittstaat festgelegten Beschränkungen bei der Vergabe von Darlehen zum Bau oder zum Erwerb von Wohnimmobilien, die in einem anderen Staat belegen sind, anerkennen. Die Anerkennung setzt voraus, dass die ausländischen Beschränkungen mit den nach Absatz 2 möglichen Beschränkungen vergleichbar sind. Die Absätze 1 bis 4 gelten entsprechend.</w:t>
      </w:r>
    </w:p>
    <w:p>
      <w:r>
        <w:rPr>
          <w:color w:val="555555"/>
          <w:sz w:val="17"/>
        </w:rPr>
        <w:t xml:space="preserve">Zitiervorschlag: § 48u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https://recht.nulegal.eu/gesetze/KredWG/48u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