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2c KredWG — Inhaber bedeutender Beteiligungen</w:t>
      </w:r>
    </w:p>
    <w:p>
      <w:r>
        <w:rPr>
          <w:color w:val="555555"/>
          <w:sz w:val="18"/>
        </w:rPr>
        <w:t xml:space="preserve">Kreditwesengesetz</w:t>
      </w:r>
    </w:p>
    <w:p>
      <w:r>
        <w:rPr>
          <w:color w:val="555555"/>
          <w:sz w:val="18"/>
        </w:rPr>
        <w:t xml:space="preserve">Stand: 10.04.2026 (konsolidierte Textfassung, kein amtliches Inkrafttretensdatum)</w:t>
      </w:r>
    </w:p>
    <w:p>
      <w:r>
        <w:t xml:space="preserve">(1) Wer beabsichtigt, allein oder im Zusammenwirken mit anderen Personen oder Unternehmen eine bedeutende Beteiligung an einem Institut direkt oder indirekt zu erwerben (interessierter Erwerber), hat dies der Bundesanstalt und der Deutschen Bundesbank nach Maßgabe des Satzes 2 unverzüglich anzuzeigen. In der Anzeige hat der interessierte Erwerber die für die Höhe der Beteiligung und die für die Begründung des maßgeblichen Einflusses, die Beurteilung seiner Zuverlässigkeit und die Prüfung der weiteren Untersagungsgründe nach Absatz 1b Satz 1 wesentlichen Tatsachen und Unterlagen, die durch Rechtsverordnung nach § 24 Abs. 4 näher zu bestimmen sind, sowie die Personen oder Unternehmen anzugeben, von denen er die entsprechenden Anteile erwerben will. In der Rechtsverordnung kann, insbesondere auch als Einzelfallentscheidung oder allgemeine Regelung, vorgesehen werden, dass der interessierte Erwerber die in § 32 Abs. 1 Satz 2 Nr. 6 Buchstabe d und e genannten Unterlagen vorzulegen hat. Ist der interessierte Erwerber eine juristische Person oder Personenhandelsgesellschaft, hat er in der Anzeige die für die Beurteilung der Zuverlässigkeit seiner gesetzlichen oder satzungsmäßigen Vertreter oder persönlich haftenden Gesellschafter wesentlichen Tatsachen anzugeben. Der Inhaber einer bedeutenden Beteiligung hat jeden neu bestellten gesetzlichen oder satzungsmäßigen Vertreter oder neuen persönlich haftenden Gesellschafter mit den für die Beurteilung von dessen Zuverlässigkeit wesentlichen Tatsachen der Bundesanstalt und der Deutschen Bundesbank unverzüglich anzuzeigen. Der Inhaber einer bedeutenden Beteiligung hat der Bundesanstalt und der Deutschen Bundesbank ferner unverzüglich anzuzeigen, wenn er beabsichtigt, allein oder im Zusammenwirken mit anderen Personen oder Unternehmen den Betrag der bedeutenden Beteiligung so zu erhöhen, dass die Schwellen von 20 Prozent, 30 Prozent oder 50 Prozent der Stimmrechte oder des Kapitals erreicht oder überschritten werden oder dass das Institut unter seine Kontrolle kommt. Wer unabsichtlich eine bedeutende Beteiligung an einem Institut erwirbt oder eine bedeutende Beteiligung so erhöht, dass die Schwellen von 20 Prozent, 30 Prozent oder 50 Prozent der Stimmrechte oder des Kapitals erreicht oder überschritten werden, oder eine bedeutende Beteiligung so erhöht, dass das Institut unter seine Kontrolle kommt, hat dies der Bundesanstalt und der Deutschen Bundesbank unverzüglich anzuzeigen, sobald er von dem Erwerb oder der Erhöhung Kenntnis erlangt hat. Dies gilt auch, wenn er beabsichtigt, die Beteiligung so zurückzuführen, dass sie erneut unter eine der Schwellen fällt, sofern die Beteiligung nicht unverzüglich nach Kenntnis von dem Erwerb oder der Erhöhung zurückgeführt wird. Die Bundesanstalt hat den Eingang einer vollständigen Anzeige nach Satz 1, 6 oder 7 umgehend, spätestens jedoch innerhalb von zehn Arbeitstagen nach deren Zugang schriftlich oder elektronisch gegenüber dem Anzeigepflichtigen zu bestätigen.</w:t>
      </w:r>
    </w:p>
    <w:p>
      <w:r>
        <w:t xml:space="preserve">(1a) Die Bundesanstalt hat die Anzeige nach Absatz 1 innerhalb von 60 Arbeitstagen ab dem Datum des Schreibens, mit dem sie den Eingang der vollständigen Anzeige schriftlich oder elektronisch bestätigt hat, zu beurteilen (Beurteilungszeitraum). In der Bestätigung nach Absatz 1 Satz 9 hat die Bundesanstalt dem Anzeigepflichtigen den Tag mitzuteilen, an dem der Beurteilungszeitraum endet. Bis spätestens zum 50. Arbeitstag innerhalb des Beurteilungszeitraums kann die Bundesanstalt schriftlich oder elektronisch weitere Informationen anfordern, die für den Abschluss der Beurteilung notwendig sind. Die Anforderung ergeht schriftlich oder elektronisch unter Angabe der zusätzlich benötigten Informationen. Die Bundesanstalt hat den Eingang der weiteren Informationen umgehend, spätestens jedoch innerhalb von zehn Arbeitstagen nach deren Zugang schriftlich oder elektronisch gegenüber dem Anzeigepflichtigen zu bestätigen. Der Beurteilungszeitraum ist vom Zeitpunkt der Anforderung der weiteren Informationen bis zu deren Eingang bei der Bundesanstalt gehemmt. Der Beurteilungszeitraum beträgt im Falle einer Hemmung nach Satz 6 höchstens 80 Arbeitstage. Die Bundesanstalt kann Ergänzungen oder Klarstellungen zu diesen Informationen anfordern; dies führt nicht zu einer erneuten Hemmung des Beurteilungszeitraums. Abweichend von Satz 7 kann der Beurteilungszeitraum im Falle einer Hemmung auf höchstens 90 Arbeitstage ausgedehnt werden, wenn der Anzeigepflichtige</w:t>
      </w:r>
    </w:p>
    <w:p>
      <w:pPr>
        <w:ind w:left="420"/>
      </w:pPr>
      <w:r>
        <w:t xml:space="preserve">1. außerhalb des Europäischen Wirtschaftsraums ansässig ist oder beaufsichtigt wird oder</w:t>
      </w:r>
    </w:p>
    <w:p>
      <w:pPr>
        <w:ind w:left="420"/>
      </w:pPr>
      <w:r>
        <w:t xml:space="preserve">2. eine natürliche Person oder ein Unternehmen ist, die oder das nicht der Beaufsichtigung unterliegt nach</w:t>
      </w:r>
    </w:p>
    <w:p>
      <w:pPr>
        <w:ind w:left="780"/>
      </w:pPr>
      <w:r>
        <w:t xml:space="preserve">a)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(EU) 2019/2162 (ABl. L 328 vom 18.12.2019, S. 29) geändert worden ist,</w:t>
      </w:r>
    </w:p>
    <w:p>
      <w:pPr>
        <w:ind w:left="780"/>
      </w:pPr>
      <w:r>
        <w:t xml:space="preserve">b) der Richtlinie 2009/138/EG des Europäischen Parlaments und des Rates vom 25. November 2009 betreffend die Aufnahme und Ausübung der Versicherungs- und der Rückversicherungstätigkeit (Solvabilität II) (ABl. L 335 vom 17.12.2009, S. 1; L 219 vom 25.7.2014, S. 66; L 108 vom 28.4.2015, S. 8), die zuletzt durch die Richtlinie (EU) 2018/843 (ABl. L 156 vom 19.6.2018, S. 43) geändert worden ist,</w:t>
      </w:r>
    </w:p>
    <w:p>
      <w:pPr>
        <w:ind w:left="780"/>
      </w:pPr>
      <w:r>
        <w:t xml:space="preserve">c)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Richtlinie (EU) 2019/2115 (ABl. L 320 vom 11.12.2019, S. 1) geändert worden ist, oder</w:t>
      </w:r>
    </w:p>
    <w:p>
      <w:pPr>
        <w:ind w:left="780"/>
      </w:pPr>
      <w:r>
        <w:t xml:space="preserve">d) der Richtlinie 2013/36/EU.</w:t>
      </w:r>
    </w:p>
    <w:p>
      <w:r>
        <w:t xml:space="preserve">Wird der interessierte Erwerber von der Aufsichtsbehörde gleichzeitig mit einer Beurteilung nach Satz 1 aufgrund eines Antrags nach § 2f oder in den Fällen des § 8 Absatz 3 Satz 3 von einer zuständigen Stelle in einem Staat des Europäischen Wirtschaftsraums aufgrund eines Antrags nach Artikel 21a der Richtlinie 2013/36/EU in der Fassung vom 27. November 2024 beurteilt, so wird der Beurteilungszeitraum unterbrochen, bis das Verfahren nach § 2f oder Artikel 21a der Richtlinie 2013/36/EU in der Fassung vom 27. November 2024 abgeschlossen ist. Soweit es sich bei der Anzeige um den Erwerb einer bedeutenden Beteiligung an einem CRR-Kreditinstitut handelt, legt die Bundesanstalt nach Abschluss ihrer Beurteilung der Europäischen Zentralbank einen Beschlussentwurf gemäß Artikel 15 Absatz 2 der Verordnung (EU) Nr. 1024/2013 vor. Auf diesen Beschlussentwurf der Bundesanstalt ist Absatz 1b entsprechend anzuwenden.</w:t>
      </w:r>
    </w:p>
    <w:p>
      <w:r>
        <w:t xml:space="preserve">(1b) Die Aufsichtsbehörde kann in den Fällen des Absatzes 1 Satz 1 oder Satz 6 innerhalb des Beurteilungszeitraums den beabsichtigten Erwerb der bedeutenden Beteiligung oder ihre Erhöhung untersagen, wenn Tatsachen die Annahme rechtfertigen, dass</w:t>
      </w:r>
    </w:p>
    <w:p>
      <w:pPr>
        <w:ind w:left="420"/>
      </w:pPr>
      <w:r>
        <w:t xml:space="preserve">1. der Anzeigepflichtige oder, wenn er eine juristische Person ist, auch ein gesetzlicher oder satzungsmäßiger Vertreter, oder, wenn er eine Personenhandelsgesellschaft ist, auch ein Gesellschafter, nicht zuverlässig ist oder aus anderen Gründen nicht den im Interesse einer soliden und umsichtigen Führung des Instituts zu stellenden Ansprüchen genügt; dies gilt im Zweifel auch dann, wenn Tatsachen die Annahme rechtfertigen, dass er die von ihm aufgebrachten Mittel für den Erwerb der bedeutenden Beteiligung durch eine Handlung erbracht hat, die objektiv einen Straftatbestand erfüllt;</w:t>
      </w:r>
    </w:p>
    <w:p>
      <w:pPr>
        <w:ind w:left="420"/>
      </w:pPr>
      <w:r>
        <w:t xml:space="preserve">2. das Institut nicht in der Lage sein oder bleiben wird, den Aufsichtsanforderungen insbesondere nach</w:t>
      </w:r>
    </w:p>
    <w:p>
      <w:pPr>
        <w:ind w:left="780"/>
      </w:pPr>
      <w:r>
        <w:t xml:space="preserve">a) der Richtlinie 2013/36/EU in der Fassung vom 27. November 2024,</w:t>
      </w:r>
    </w:p>
    <w:p>
      <w:pPr>
        <w:ind w:left="780"/>
      </w:pPr>
      <w:r>
        <w:t xml:space="preserve">b) der Verordnung (EU) Nr. 575/2013 in der Fassung vom 17. Juni 2025,</w:t>
      </w:r>
    </w:p>
    <w:p>
      <w:pPr>
        <w:ind w:left="780"/>
      </w:pPr>
      <w:r>
        <w:t xml:space="preserve">c) der Richtlinie 2014/65/EU in der Fassung vom 28. Februar 2024,</w:t>
      </w:r>
    </w:p>
    <w:p>
      <w:pPr>
        <w:ind w:left="780"/>
      </w:pPr>
      <w:r>
        <w:t xml:space="preserve">d) der Richtlinie 2009/110/EG in der Fassung vom 25. November 2015,</w:t>
      </w:r>
    </w:p>
    <w:p>
      <w:pPr>
        <w:ind w:left="780"/>
      </w:pPr>
      <w:r>
        <w:t xml:space="preserve">e) der Richtlinie (EU) 2015/2366 in der Fassung vom 13. März 2024 und</w:t>
      </w:r>
    </w:p>
    <w:p>
      <w:pPr>
        <w:ind w:left="780"/>
      </w:pPr>
      <w:r>
        <w:t xml:space="preserve">f) der Richtlinie 2002/87/EG in der Fassung vom 13. Dezember 2023</w:t>
      </w:r>
    </w:p>
    <w:p>
      <w:pPr>
        <w:ind w:left="420"/>
      </w:pPr>
      <w:r>
        <w:t xml:space="preserve">zu genügen, oder das Institut durch die Begründung oder Erhöhung der bedeutenden Beteiligung mit dem Inhaber der bedeutenden Beteiligung in einen Unternehmensverbund eingebunden würde, der durch die Struktur des Beteiligungsgeflechtes oder mangelhafte wirtschaftliche Transparenz eine wirksame Aufsicht über das Institut oder einen wirksamen Austausch von Informationen zwischen den zuständigen Stellen oder die Festlegung der Aufteilung der Zuständigkeiten zwischen diesen beeinträchtigt;</w:t>
      </w:r>
    </w:p>
    <w:p>
      <w:pPr>
        <w:ind w:left="420"/>
      </w:pPr>
      <w:r>
        <w:t xml:space="preserve">3. das Institut durch die Begründung oder Erhöhung der bedeutenden Beteiligung Tochterunternehmen eines Instituts mit Sitz in einem Drittstaat würde, das im Staat seines Sitzes oder seiner Hauptverwaltung nicht wirksam beaufsichtigt wird oder dessen zuständige Aufsichtsstelle zu einer befriedigenden Zusammenarbeit mit der Aufsichtsbehörde nicht bereit ist;</w:t>
      </w:r>
    </w:p>
    <w:p>
      <w:pPr>
        <w:ind w:left="420"/>
      </w:pPr>
      <w:r>
        <w:t xml:space="preserve">4. der künftige Geschäftsleiter nicht zuverlässig oder nicht fachlich geeignet ist;</w:t>
      </w:r>
    </w:p>
    <w:p>
      <w:pPr>
        <w:ind w:left="420"/>
      </w:pPr>
      <w:r>
        <w:t xml:space="preserve">5. im Zusammenhang mit dem beabsichtigten Erwerb oder der Erhöhung der Beteiligung Geldwäsche oder Terrorismusfinanzierung im Sinne des Artikels 1 der Richtlinie (EU) 2015/849 in der Fassung vom 31. Mai 2024 stattfinden, stattgefunden haben, diese Straftaten versucht wurden oder der Erwerb oder die Erhöhung das Risiko eines solchen Verhaltens erhöhen könnte oder</w:t>
      </w:r>
    </w:p>
    <w:p>
      <w:pPr>
        <w:ind w:left="420"/>
      </w:pPr>
      <w:r>
        <w:t xml:space="preserve">6. der Anzeigepflichtige nicht über die notwendige finanzielle Solidität verfügt; dies ist insbesondere dann der Fall, wenn der Anzeigepflichtige auf Grund seiner Kapitalausstattung oder Vermögenssituation nicht den besonderen Anforderungen gerecht werden kann, die von Gesetzes wegen an die Eigenmittel und die Liquidität eines Instituts gestellt werden.</w:t>
      </w:r>
    </w:p>
    <w:p>
      <w:r>
        <w:t xml:space="preserve">Die Aufsichtsbehörde kann den Erwerb oder die Erhöhung der Beteiligung auch untersagen, wenn die Angaben nach Absatz 1 Satz 2 oder Satz 6 oder die zusätzlich nach Absatz 1a Satz 3 angeforderten Informationen unvollständig oder nicht richtig sind oder nicht den Anforderungen der Rechtsverordnung nach § 24 Abs. 4 entsprechen. Die Aufsichtsbehörde kann in den Fällen des Satzes 1, statt den beabsichtigten Erwerb der bedeutenden Beteiligung oder ihre beabsichtigte Erhöhung zu untersagen, sowie in den Fällen des Absatzes 1 Satz 7 innerhalb des Beurteilungszeitraums auch Anordnungen gegenüber dem Anzeigepflichtigen treffen, die geeignet und erforderlich sind, um das Eintreten der in Satz 1 Nummer 1 bis 6 genannten Untersagungsgründe auszuschließen. Die Aufsichtsbehörde darf weder Vorbedingungen an die Höhe der zu erwerbenden Beteiligung oder der beabsichtigten Erhöhung der Beteiligung stellen noch darf sie bei ihrer Prüfung auf die wirtschaftlichen Bedürfnisse des Marktes abstellen. Entscheidet die Aufsichtsbehörde nach Abschluss der Beurteilung, den Erwerb oder die Erhöhung der Beteiligung zu untersagen oder Anordnungen nach Satz 3 zu erlassen, teilt sie dem Anzeigepflichtigen die Entscheidung innerhalb von zwei Arbeitstagen und unter Einhaltung des Beurteilungszeitraums schriftlich oder elektronisch unter Angabe der Gründe mit. Bemerkungen und Vorbehalte der für den Anzeigepflichtigen zuständigen Stellen sind in der Entscheidung wiederzugeben. Die Untersagung darf nur aus den in den Sätzen 1 und 2 genannten Gründen erfolgen, die Anordnung nur aus den in Satz 1 genannten Gründen. Der Vollzug des Erwerbs oder der Erhöhung der Beteiligung ist bis zum Ablauf des Beurteilungszeitraums oder einer vorherigen schriftlichen oder elektronischen Bestätigung der Aufsichtsbehörde untersagt; die Befugnisse der Bundesanstalt nach Absatz 2 bleiben unberührt. Die Aufsichtsbehörde kann eine Frist setzen, nach deren Ablauf ihr der Anzeigepflichtige den Vollzug oder den Nichtvollzug des beabsichtigten Erwerbs oder der Erhöhung anzuzeigen hat. Nach Ablauf der Frist hat der Anzeigepflichtige die Anzeige unverzüglich bei der Bundesanstalt einzureichen.</w:t>
      </w:r>
    </w:p>
    <w:p>
      <w:r>
        <w:t xml:space="preserve">(1c) Im Rahmen der Prüfung des Untersagungsgrundes nach § 2c Absatz 1b Satz 1 Nummer 5 konsultiert die Aufsichtsbehörde die Behörden, die nach der Richtlinie (EU) 2015/849 in der Fassung vom 31. Mai 2024 für die Beaufsichtigung von Kreditinstituten verantwortlich sind. Die Aufsichtsbehörde kann Einwände gegen den beabsichtigten Erwerb erheben, wenn der interessierte Erwerber nach Einschätzung der Aufsichtsbehörde nicht in der Lage ist, den Anforderungen des Systems zur Bekämpfung von Geldwäsche und Terrorismusfinanzierung zu genügen, und wenn er in einem Drittland ansässig ist,</w:t>
      </w:r>
    </w:p>
    <w:p>
      <w:pPr>
        <w:ind w:left="420"/>
      </w:pPr>
      <w:r>
        <w:t xml:space="preserve">1. das gemäß Artikel 9 der Richtlinie (EU) 2015/849 in der Fassung vom 31. Mai 2024 als Drittland mit hohem Risiko geführt wird oder</w:t>
      </w:r>
    </w:p>
    <w:p>
      <w:pPr>
        <w:ind w:left="420"/>
      </w:pPr>
      <w:r>
        <w:t xml:space="preserve">2. das restriktiven Maßnahmen der Union unterliegt.</w:t>
      </w:r>
    </w:p>
    <w:p>
      <w:r>
        <w:t xml:space="preserve">Eine negative Stellungnahme der konsultierten Behörden, die innerhalb von 30 Arbeitstagen nach dem Datum der ursprünglichen Konsultation durch die Aufsichtsbehörde bei dieser eingeht, wird von der Aufsichtsbehörde bei der Bewertung des beabsichtigten Erwerbs gebührend berücksichtigt und kann einen berechtigten Untersagungsgrund darstellen.</w:t>
      </w:r>
    </w:p>
    <w:p>
      <w:r>
        <w:t xml:space="preserve">(2) Die Aufsichtsbehörde kann dem Inhaber einer bedeutenden Beteiligung sowie den seine bedeutende Beteiligung begründenden Unternehmen die Ausübung der Stimmrechte untersagen und anordnen, daß über die Anteile nur mit ihrer Zustimmung verfügt werden darf, wenn</w:t>
      </w:r>
    </w:p>
    <w:p>
      <w:pPr>
        <w:ind w:left="420"/>
      </w:pPr>
      <w:r>
        <w:t xml:space="preserve">1. die Voraussetzungen für eine Untersagungsverfügung nach Absatz 1b Satz 1 oder Satz 2 vorliegen,</w:t>
      </w:r>
    </w:p>
    <w:p>
      <w:pPr>
        <w:ind w:left="420"/>
      </w:pPr>
      <w:r>
        <w:t xml:space="preserve">2. der Inhaber der bedeutenden Beteiligung seiner Pflicht nach Absatz 1 zur vorherigen oder zur unverzüglichen Unterrichtung der Bundesanstalt und der Deutschen Bundesbank nicht nachgekommen ist und diese Unterrichtung innerhalb der gesetzten Frist nicht nachgeholt hat,</w:t>
      </w:r>
    </w:p>
    <w:p>
      <w:pPr>
        <w:ind w:left="420"/>
      </w:pPr>
      <w:r>
        <w:t xml:space="preserve">3. die Beteiligung entgegen einer vollziehbaren Untersagung nach Absatz 1b Satz 1 oder Satz 2 erworben oder erhöht worden ist,</w:t>
      </w:r>
    </w:p>
    <w:p>
      <w:pPr>
        <w:ind w:left="420"/>
      </w:pPr>
      <w:r>
        <w:t xml:space="preserve">4. der Inhaber der bedeutenden Beteiligung den Erwerb oder die Erhöhung der Beteiligung innerhalb des Beurteilungszeitraums nach Absatz 1a vollzogen hat oder</w:t>
      </w:r>
    </w:p>
    <w:p>
      <w:pPr>
        <w:ind w:left="420"/>
      </w:pPr>
      <w:r>
        <w:t xml:space="preserve">5. der Inhaber der bedeutenden Beteiligung eine vollziehbare Anordnung nach Absatz 1b Satz 3 nicht erfüllt hat.</w:t>
      </w:r>
    </w:p>
    <w:p>
      <w:r>
        <w:t xml:space="preserve">Im Falle einer Untersagung nach Satz 1 bestellt das Gericht am Sitz des Instituts auf Antrag der Bundesanstalt, des Instituts oder eines an ihm Beteiligten einen Treuhänder, auf den es die Ausübung der Stimmrechte überträgt. Der Treuhänder hat bei der Ausübung der Stimmrechte den Interessen einer soliden und umsichtigen Führung des Instituts Rechnung zu tragen. Über die Maßnahmen nach Satz 1 hinaus kann die Bundesanstalt den Treuhänder mit der Veräußerung der Anteile, soweit sie eine bedeutende Beteiligung begründen, beauftragen, wenn der Inhaber der bedeutenden Beteiligung ihr nicht innerhalb einer von ihr bestimmten angemessenen Frist einen zuverlässigen Erwerber nachweist; die Inhaber der Anteile haben bei der Veräußerung in dem erforderlichen Umfang mitzuwirken. Sind die Voraussetzungen des Satzes 1 entfallen, hat die Bundesanstalt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Für die Kosten, die durch die Bestellung des Treuhänders entstehen, die diesem zu gewährenden Auslagen sowie die Vergütung haften das Institut und der betroffene Inhaber der bedeutenden Beteiligung als Gesamtschuldner. Die Bundesanstalt schießt die Auslagen und die Vergütung vor. Bei fahrlässigem Handeln beschränkt sich die Ersatzpflicht des Treuhänders auf 1 Million Euro. Handelt es sich um eine Aktiengesellschaft, deren Aktien zum Handel im regulierten Markt zugelassen sind, beschränkt sich die Ersatzpflicht auf 50 Millionen Euro.</w:t>
      </w:r>
    </w:p>
    <w:p>
      <w:r>
        <w:t xml:space="preserve">(2a) Die Aufsichtsbehörde kann in den Fällen des Absatzes 2 auch gegenüber einem die bedeutende Beteiligung begründenden Unternehmen anordnen, Weisungen des Inhabers einer bedeutenden Beteiligung, der an dem begründenden Unternehmen beteiligt ist, nicht zu befolgen.</w:t>
      </w:r>
    </w:p>
    <w:p>
      <w:r>
        <w:t xml:space="preserve">(3) Wer beabsichtigt, eine bedeutende Beteiligung an einem Institut aufzugeben oder den Betrag seiner bedeutenden Beteiligung unter die Schwellen von 20 Prozent, 30 Prozent oder 50 Prozent der Stimmrechte oder des Kapitals abzusenken oder die Beteiligung so zu verändern, daß das Institut nicht mehr kontrolliertes Unternehmen ist, hat dies der Bundesanstalt und der Deutschen Bundesbank unverzüglich anzuzeigen. Gleiches gilt, wenn der Inhaber einer bedeutenden Beteiligung an einem Institut unabsichtlich seine bedeutende Beteiligung aufgibt oder den Betrag seiner bedeutenden Beteiligung unter die Schwellen von 20 Prozent, 30 Prozent oder 50 Prozent der Stimmrechte oder des Kapitals absenkt oder die Beteiligung so verändert, dass das Institut nicht mehr kontrolliertes Unternehmen ist. Dabei ist die beabsichtigte verbleibende Höhe der Beteiligung anzugeben. Die Bundesanstalt kann eine Frist festsetzen, nach deren Ablauf ihr die Person oder Personenhandelsgesellschaft, welche die Anzeige nach Satz 1 erstattet hat, den Vollzug oder den Nichtvollzug der beabsichtigten Absenkung oder Veränderung anzuzeigen hat. Nach Ablauf der Frist hat die Person oder Personenhandelsgesellschaft, welche die Anzeige nach Satz 1 erstattet hat, die Anzeige unverzüglich bei der Bundesanstalt zu erstatten.</w:t>
      </w:r>
    </w:p>
    <w:p>
      <w:r>
        <w:t xml:space="preserve">(4) Die Regelungen des § 2h bleiben unberührt. Endet der Beurteilungszeitraum des § 2h später als der Beurteilungszeitraum nach Absatz 1a, verlängert sich dieser entsprechend.</w:t>
      </w:r>
    </w:p>
    <w:p>
      <w:r>
        <w:rPr>
          <w:color w:val="555555"/>
          <w:sz w:val="17"/>
        </w:rPr>
        <w:t xml:space="preserve">Zitiervorschlag: § 2c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