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25b KredWG — Auslagerung von Aktivitäten und Prozessen; Verordnungsermächtigung</w:t>
      </w:r>
    </w:p>
    <w:p>
      <w:r>
        <w:rPr>
          <w:color w:val="555555"/>
          <w:sz w:val="18"/>
        </w:rPr>
        <w:t xml:space="preserve">Kreditwesengesetz</w:t>
      </w:r>
    </w:p>
    <w:p>
      <w:r>
        <w:rPr>
          <w:color w:val="555555"/>
          <w:sz w:val="18"/>
        </w:rPr>
        <w:t xml:space="preserve">Stand: 01.01.2022 (konsolidierte Textfassung, kein amtliches Inkrafttretensdatum)</w:t>
      </w:r>
    </w:p>
    <w:p>
      <w:r>
        <w:t xml:space="preserve">(1) Ein Institut muss abhängig von Art, Umfang, Komplexität und Risikogehalt einer Auslagerung von Aktivitäten und Prozessen auf ein anderes Unternehmen, die für die Durchführung von Bankgeschäften, Finanzdienstleistungen oder sonstigen institutstypischen Dienstleistungen wesentlich sind, angemessene Vorkehrungen treffen, um übermäßige zusätzliche Risiken zu vermeiden. Eine Auslagerung darf weder die Ordnungsmäßigkeit dieser Geschäfte und Dienstleistungen noch die Geschäftsorganisation im Sinne des § 25a Absatz 1 beeinträchtigen. Insbesondere muss ein angemessenes und wirksames Risikomanagement durch das Institut gewährleistet bleiben, das die ausgelagerten Aktivitäten und Prozesse einbezieht. Ein Institut hat im Rahmen seines Risikomanagements ein Auslagerungsregister zu führen; darin sind sämtliche wesentlichen und nicht wesentlichen Auslagerungen zu erfassen.</w:t>
      </w:r>
    </w:p>
    <w:p>
      <w:r>
        <w:t xml:space="preserve">(2) Die Auslagerung darf nicht zu einer Übertragung der Verantwortung der Geschäftsleiter an das Auslagerungsunternehmen führen. Das Institut bleibt bei einer Auslagerung für die Einhaltung der vom Institut zu beachtenden gesetzlichen Bestimmungen verantwortlich.</w:t>
      </w:r>
    </w:p>
    <w:p>
      <w:r>
        <w:t xml:space="preserve">(3) Durch die Auslagerung darf die Bundesanstalt an der Wahrnehmung ihrer Aufgaben nicht gehindert werden; ihre Auskunfts- und Prüfungsrechte sowie Kontrollmöglichkeiten müssen in Bezug auf die ausgelagerten Aktivitäten und Prozesse auch bei einer Auslagerung auf ein Unternehmen mit Sitz in einem Staat des Europäischen Wirtschaftsraums oder einem Drittstaat durch geeignete Vorkehrungen gewährleistet werden. Entsprechendes gilt für die Wahrnehmung der Aufgaben der Prüfer des Instituts. Eine Auslagerung bedarf einer schriftlichen Vereinbarung, die die zur Einhaltung der vorstehenden Voraussetzungen erforderlichen Rechte des Instituts, einschließlich Weisungs- und Kündigungsrechten, sowie die korrespondierenden Pflichten des Auslagerungsunternehmens festlegt. Hat bei einer wesentlichen Auslagerung ein Auslagerungsunternehmen seinen Sitz in einem Drittstaat, ist vertraglich sicherzustellen, dass das Auslagerungsunternehmen einen inländischen Zustellungsbevollmächtigten benennt, an den Bekanntgaben und Zustellungen durch die Bundesanstalt bewirkt werden können.</w:t>
      </w:r>
    </w:p>
    <w:p>
      <w:r>
        <w:t xml:space="preserve">(4) Sind bei Auslagerungen die Prüfungsrechte und Kontrollmöglichkeiten der Bundesanstalt beeinträchtigt, kann die Bundesanstalt im Einzelfall Anordnungen treffen, die geeignet und erforderlich sind, diese Beeinträchtigung zu beseitigen. Die Befugnisse der Bundesanstalt nach § 25a Absatz 2 Satz 2 bleiben unberührt.</w:t>
      </w:r>
    </w:p>
    <w:p>
      <w:r>
        <w:t xml:space="preserve">(4a) Die Bundesanstalt kann auch unmittelbar gegenüber Auslagerungsunternehmen, auf die wesentliche Aktivitäten und Prozesse im Sinne des Absatzes 1 Satz 1 ausgelagert wurden, im Einzelfall Anordnungen treffen, die geeignet und erforderlich sind,</w:t>
      </w:r>
    </w:p>
    <w:p>
      <w:pPr>
        <w:ind w:left="420"/>
      </w:pPr>
      <w:r>
        <w:t xml:space="preserve">1. um Verstöße gegen aufsichtsrechtliche Bestimmungen zu verhindern oder zu unterbinden oder</w:t>
      </w:r>
    </w:p>
    <w:p>
      <w:pPr>
        <w:ind w:left="420"/>
      </w:pPr>
      <w:r>
        <w:t xml:space="preserve">2. um Missstände bei dem Institut zu verhindern oder zu beseitigen, welche die Sicherheit der dem Institut anvertrauten Vermögenswerte gefährden können oder die ordnungsgemäße Durchführung der Bankgeschäfte oder Finanzdienstleistungen beeinträchtigen.</w:t>
      </w:r>
    </w:p>
    <w:p>
      <w:r>
        <w:t xml:space="preserve">(5) Das Bundesministerium der Finanzen wird ermächtigt, durch Rechtsverordnung, die nicht der Zustimmung des Bundesrates bedarf, im Benehmen mit der Deutschen Bundesbank nähere Bestimmungen zu erlassen über</w:t>
      </w:r>
    </w:p>
    <w:p>
      <w:pPr>
        <w:ind w:left="420"/>
      </w:pPr>
      <w:r>
        <w:t xml:space="preserve">1. das Vorliegen einer Auslagerung,</w:t>
      </w:r>
    </w:p>
    <w:p>
      <w:pPr>
        <w:ind w:left="420"/>
      </w:pPr>
      <w:r>
        <w:t xml:space="preserve">2. die bei einer Auslagerung zu treffenden Vorkehrungen zur Vermeidung übermäßiger zusätzlicher Risiken,</w:t>
      </w:r>
    </w:p>
    <w:p>
      <w:pPr>
        <w:ind w:left="420"/>
      </w:pPr>
      <w:r>
        <w:t xml:space="preserve">3. die Grenzen der Auslagerbarkeit,</w:t>
      </w:r>
    </w:p>
    <w:p>
      <w:pPr>
        <w:ind w:left="420"/>
      </w:pPr>
      <w:r>
        <w:t xml:space="preserve">4. die Einbeziehung der ausgelagerten Aktivitäten und Prozesse in das Risikomanagement sowie</w:t>
      </w:r>
    </w:p>
    <w:p>
      <w:pPr>
        <w:ind w:left="420"/>
      </w:pPr>
      <w:r>
        <w:t xml:space="preserve">5. die Ausgestaltung der Auslagerungsverträge.</w:t>
      </w:r>
    </w:p>
    <w:p>
      <w:r>
        <w:t xml:space="preserve">Das Bundesministerium der Finanzen kann die Ermächtigung durch Rechtsverordnung auf die Bundesanstalt mit der Maßgabe übertragen, dass die Rechtsverordnung im Einvernehmen mit der Deutschen Bundesbank ergeht. Vor Erlass der Rechtsverordnung sind die Spitzenverbände der Institute zu hören.</w:t>
      </w:r>
    </w:p>
    <w:p>
      <w:r>
        <w:rPr>
          <w:color w:val="555555"/>
          <w:sz w:val="17"/>
        </w:rPr>
        <w:t xml:space="preserve">Zitiervorschlag: § 25b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