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KredInstNdlG</w:t>
      </w:r>
    </w:p>
    <w:p>
      <w:r>
        <w:rPr>
          <w:color w:val="555555"/>
          <w:sz w:val="18"/>
        </w:rPr>
        <w:t xml:space="preserve">Gesetz über den Niederlassungsbereich von Kreditinstituten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 KredInstNdlG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https://recht.nulegal.eu/gesetze/KredInstNdlG/14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