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KredFinG 1967</w:t>
      </w:r>
    </w:p>
    <w:p>
      <w:r>
        <w:rPr>
          <w:color w:val="555555"/>
          <w:sz w:val="18"/>
        </w:rPr>
        <w:t xml:space="preserve">Kreditfinanzierungsgesetz 1967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nach Maßgabe des § 12 Abs. 1 und des § 13 Abs. 1 des Dritten Überleitungsgesetzes vom 4. Januar 1952 (Bundesgesetzbl. I S. 1) auch im Land Berlin.</w:t>
      </w:r>
    </w:p>
    <w:p>
      <w:r>
        <w:rPr>
          <w:color w:val="555555"/>
          <w:sz w:val="17"/>
        </w:rPr>
        <w:t xml:space="preserve">Zitiervorschlag: § 5 KredFinG 1967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https://recht.nulegal.eu/gesetze/KredFinG%201967/5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