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KredFinG 1967</w:t>
      </w:r>
    </w:p>
    <w:p>
      <w:r>
        <w:rPr>
          <w:color w:val="555555"/>
          <w:sz w:val="18"/>
        </w:rPr>
        <w:t xml:space="preserve">Kreditfinanzierungsgesetz 1967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Bundesminister der Finanzen wird ermächtigt, im Einvernehmen mit dem Bundesminister für Wirtschaft mit den nach § 1 beschafften Geldmitteln zusätzliche Investitionsprogramme zu finanzieren, und zwar</w:t>
      </w:r>
    </w:p>
    <w:p>
      <w:pPr>
        <w:ind w:left="420"/>
      </w:pPr>
      <w:r>
        <w:t xml:space="preserve">im Bereich der Deutschen Bundesbahn bis zum Betrag von 750.000.000 Deutsche Mark,</w:t>
      </w:r>
    </w:p>
    <w:p>
      <w:pPr>
        <w:ind w:left="420"/>
      </w:pPr>
      <w:r>
        <w:t xml:space="preserve">für Zwecke des Bundesfernstraßenbaues bis zum Betrag von 534.000.000 Deutsche Mark,</w:t>
      </w:r>
    </w:p>
    <w:p>
      <w:pPr>
        <w:ind w:left="420"/>
      </w:pPr>
      <w:r>
        <w:t xml:space="preserve">im Bereich der Deutschen Bundespost bis zum Betrag von 485.000.000 Deutsche Mark,</w:t>
      </w:r>
    </w:p>
    <w:p>
      <w:r>
        <w:t xml:space="preserve">für Wohnungsbau und Aufschließungsmaßnahmen zur Unterbringung von Angehörigen der Bundeswehr</w:t>
      </w:r>
    </w:p>
    <w:p>
      <w:pPr>
        <w:ind w:left="420"/>
      </w:pPr>
      <w:r>
        <w:t xml:space="preserve">bis zum Betrag von 200.000.000 Deutsche Mark,</w:t>
      </w:r>
    </w:p>
    <w:p>
      <w:pPr>
        <w:ind w:left="420"/>
      </w:pPr>
      <w:r>
        <w:t xml:space="preserve">für den sozialen Wohnungsbau bis zum Betrag von 150.000.000 Deutsche Mark,</w:t>
      </w:r>
    </w:p>
    <w:p>
      <w:r>
        <w:t xml:space="preserve">im Bereich der Landwirtschaft, insbesondere für den Landeskulturbau</w:t>
      </w:r>
    </w:p>
    <w:p>
      <w:pPr>
        <w:ind w:left="420"/>
      </w:pPr>
      <w:r>
        <w:t xml:space="preserve">bis zum Betrag von 200.000.000 Deutsche Mark,</w:t>
      </w:r>
    </w:p>
    <w:p>
      <w:r>
        <w:t xml:space="preserve">für Zwecke der Wissenschaft und Forschung</w:t>
      </w:r>
    </w:p>
    <w:p>
      <w:pPr>
        <w:ind w:left="420"/>
      </w:pPr>
      <w:r>
        <w:t xml:space="preserve">bis zum Betrag von 73.000.000 Deutsche Mark,</w:t>
      </w:r>
    </w:p>
    <w:p>
      <w:r>
        <w:t xml:space="preserve">für Zwecke des Bundeswasserstraßenbaues</w:t>
      </w:r>
    </w:p>
    <w:p>
      <w:pPr>
        <w:ind w:left="420"/>
      </w:pPr>
      <w:r>
        <w:t xml:space="preserve">bis zum Betrag von 50.000.000 Deutsche Mark,</w:t>
      </w:r>
    </w:p>
    <w:p>
      <w:pPr>
        <w:ind w:left="420"/>
      </w:pPr>
      <w:r>
        <w:t xml:space="preserve">für Hochbaumaßnahmen des Bundes bis zum Betrag von 18.000.000 Deutsche Mark,</w:t>
      </w:r>
    </w:p>
    <w:p>
      <w:r>
        <w:t xml:space="preserve">zur Förderung der Entwicklung der elektronischen Datenverarbeitung</w:t>
      </w:r>
    </w:p>
    <w:p>
      <w:pPr>
        <w:ind w:left="420"/>
      </w:pPr>
      <w:r>
        <w:t xml:space="preserve">bis zum Betrag von 20.000.000 Deutsche Mark,</w:t>
      </w:r>
    </w:p>
    <w:p>
      <w:pPr>
        <w:ind w:left="420"/>
      </w:pPr>
      <w:r>
        <w:t xml:space="preserve">für den Bau von Studentenwohnheimen bis zum Betrag von 20.000.000 Deutsche Mark.</w:t>
      </w:r>
    </w:p>
    <w:p>
      <w:r>
        <w:t xml:space="preserve">(2) Bei der Vergabe von Aufträgen sind Gebiete mit überdurchschnittlicher Arbeitslosigkeit bevorzugt zu berücksichtigen.</w:t>
      </w:r>
    </w:p>
    <w:p>
      <w:r>
        <w:rPr>
          <w:color w:val="555555"/>
          <w:sz w:val="17"/>
        </w:rPr>
        <w:t xml:space="preserve">Zitiervorschlag: § 2 KredFinG 1967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https://recht.nulegal.eu/gesetze/KredFinG%201967/2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