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KredAnstWiAG — Verwaltungsrat</w:t>
      </w:r>
    </w:p>
    <w:p>
      <w:r>
        <w:rPr>
          <w:color w:val="555555"/>
          <w:sz w:val="18"/>
        </w:rPr>
        <w:t xml:space="preserve">Gesetz über die Kreditanstalt für Wiederaufbau</w:t>
      </w:r>
    </w:p>
    <w:p>
      <w:r>
        <w:rPr>
          <w:color w:val="555555"/>
          <w:sz w:val="18"/>
        </w:rPr>
        <w:t xml:space="preserve">Stand: 30.06.2020 (konsolidierte Textfassung, kein amtliches Inkrafttretensdatum)</w:t>
      </w:r>
    </w:p>
    <w:p>
      <w:r>
        <w:t xml:space="preserve">(1) Der Verwaltungsrat der Anstalt besteht aus</w:t>
      </w:r>
    </w:p>
    <w:p>
      <w:pPr>
        <w:ind w:left="420"/>
      </w:pPr>
      <w:r>
        <w:t xml:space="preserve">1. dem Bundesminister der Finanzen und dem Bundesminister für Wirtschaft und Energie; sie fungieren im jährlichen Wechsel als Vorsitzender und als Stellvertreter des Vorsitzenden, der Vorsitz wechselt zu Beginn eines Kalenderjahres; sie können sich in den Sitzungen des Verwaltungsrates und seiner Ausschüsse durch ihre ständigen Vertreter im Amt oder durch Abteilungsleiter vertreten lassen;</w:t>
      </w:r>
    </w:p>
    <w:p>
      <w:pPr>
        <w:ind w:left="420"/>
      </w:pPr>
      <w:r>
        <w:t xml:space="preserve">2. dem Bundesminister des Auswärtigen, dem Bundesminister für Ernährung und Landwirtschaft dem Bundesminister für Verkehr und digitale Infrastruktur, dem Bundesminister für wirtschaftliche Zusammenarbeit und Entwicklung und dem Bundesminister für Umwelt, Naturschutz und nukleare Sicherheit; sie können sich in den Sitzungen des Verwaltungsrates und seiner Ausschüsse durch ihre ständigen Vertreter im Amt oder durch Abteilungsleiter vertreten lassen;</w:t>
      </w:r>
    </w:p>
    <w:p>
      <w:pPr>
        <w:ind w:left="420"/>
      </w:pPr>
      <w:r>
        <w:t xml:space="preserve">3. sieben Mitgliedern, die vom Bundesrat bestellt werden;</w:t>
      </w:r>
    </w:p>
    <w:p>
      <w:pPr>
        <w:ind w:left="420"/>
      </w:pPr>
      <w:r>
        <w:t xml:space="preserve">4. sieben Mitgliedern, die vom Bundestag bestellt werden,</w:t>
      </w:r>
    </w:p>
    <w:p>
      <w:pPr>
        <w:ind w:left="420"/>
      </w:pPr>
      <w:r>
        <w:t xml:space="preserve">5. je einem Vertreter der Realkreditinstitute, der Sparkassen, der genossenschaftlichen Kreditinstitute, der Kreditbanken und eines auf dem Gebiet des Industriekredits maßgebenden Kreditinstituts, die von der Bundesregierung nach Anhörung der beteiligten Kreise bestellt werden;</w:t>
      </w:r>
    </w:p>
    <w:p>
      <w:pPr>
        <w:ind w:left="420"/>
      </w:pPr>
      <w:r>
        <w:t xml:space="preserve">6. zwei Vertretern der Industrie und je einem Vertreter der Gemeinden (Gemeindeverbände), der Landwirtschaft, des Handwerks, des Handels und der Wohnungswirtschaft, die nach Anhörung der beteiligten Kreise von der Bundesregierung bestellt werden;</w:t>
      </w:r>
    </w:p>
    <w:p>
      <w:pPr>
        <w:ind w:left="420"/>
      </w:pPr>
      <w:r>
        <w:t xml:space="preserve">7. vier Vertretern der Gewerkschaften, die nach Anhörung der beteiligten Kreise von der Bundesregierung bestellt werden.</w:t>
      </w:r>
    </w:p>
    <w:p>
      <w:r>
        <w:t xml:space="preserve">(2) Die Amtsdauer der Mitglieder des Verwaltungsrates mit Ausnahme der in Absatz 1 Nummer 1 und 2 genannten Mitglieder beträgt drei Jahre. Jedes Jahr scheidet ein Drittel der Mitglieder aus; ihre Wiederbestellung ist zulässig. Das Nähere bestimmt die Satzung.</w:t>
      </w:r>
    </w:p>
    <w:p>
      <w:r>
        <w:t xml:space="preserve">(3) Der Verwaltungsrat faßt, soweit nichts anderes bestimmt ist, seine Beschlüsse mit einfacher Mehrheit der abgegebenen Stimmen, wobei jedes Mitglied eine Stimme hat. Bei Stimmengleichheit entscheidet die Stimme des Vorsitzenden. Zur Beschlußfähigkeit ist die Anwesenheit von mindestens der Hälfte der Mitglieder erforderlich. Die Satzung kann eine Beschlußfassung im Wege der schriftlichen Abstimmung zulassen.</w:t>
      </w:r>
    </w:p>
    <w:p>
      <w:r>
        <w:t xml:space="preserve">(4) Dem Verwaltungsrat obliegt die Beratung und laufende Überwachung der Geschäftsführung und Vermögensverwaltung der Anstalt. Er kann dem Vorstand allgemeine Weisungen erteilen. Insbesondere kann er sich die Zustimmung zu dem Abschluß bestimmter Geschäfte oder Arten von Geschäften vorbehalten.</w:t>
      </w:r>
    </w:p>
    <w:p>
      <w:r>
        <w:t xml:space="preserve">(5) Der Verwaltungsrat kann seine Befugnisse außer in den Fällen des Absatzes 4 Satz 1 und 2 und der §§ 8, 9 und 10 widerruflich auf Ausschüsse übertragen. Das Nähere bestimmt die Satzung.</w:t>
      </w:r>
    </w:p>
    <w:p>
      <w:r>
        <w:rPr>
          <w:color w:val="555555"/>
          <w:sz w:val="17"/>
        </w:rPr>
        <w:t xml:space="preserve">Zitiervorschlag: § 7 KredAnstWiAG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https://recht.nulegal.eu/gesetze/KredAnstWiAG/7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