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KredAAG</w:t>
      </w:r>
    </w:p>
    <w:p>
      <w:r>
        <w:rPr>
          <w:color w:val="555555"/>
          <w:sz w:val="18"/>
        </w:rPr>
        <w:t xml:space="preserve">Gesetz über die Anpassung von Kreditverträgen an Marktbedingungen sowie über Ausgleichsleistungen an Kreditnehmer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Ersetzung der in den §§ 3 und 5 bezeichneten Kredite durch andere Finanzierungsmittel berührt den Anspruch des Kreditnehmers auf Zinszuschüsse nicht.</w:t>
      </w:r>
    </w:p>
    <w:p>
      <w:r>
        <w:rPr>
          <w:color w:val="555555"/>
          <w:sz w:val="17"/>
        </w:rPr>
        <w:t xml:space="preserve">Zitiervorschlag: § 6a KredAAG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https://recht.nulegal.eu/gesetze/KredAAG/6a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